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C0" w:rsidRDefault="00FF3746" w:rsidP="008126C0">
      <w:pPr>
        <w:ind w:left="170" w:right="170"/>
      </w:pPr>
      <w:r>
        <w:t xml:space="preserve"> </w:t>
      </w:r>
      <w:bookmarkStart w:id="0" w:name="_GoBack"/>
      <w:bookmarkEnd w:id="0"/>
      <w:r w:rsidR="008126C0">
        <w:t xml:space="preserve">             MINISTRY OF                              MINISTRY OF                                  </w:t>
      </w:r>
    </w:p>
    <w:p w:rsidR="008126C0" w:rsidRDefault="008126C0" w:rsidP="008126C0">
      <w:pPr>
        <w:ind w:left="170" w:right="170"/>
      </w:pPr>
      <w:r>
        <w:t>EDUCATION AND TRAINING                   HEALTH</w:t>
      </w:r>
    </w:p>
    <w:p w:rsidR="006B6175" w:rsidRPr="00286971" w:rsidRDefault="008126C0" w:rsidP="008126C0">
      <w:pPr>
        <w:ind w:left="170" w:right="170"/>
      </w:pPr>
      <w:r>
        <w:t xml:space="preserve">               </w:t>
      </w:r>
    </w:p>
    <w:p w:rsidR="006B6175" w:rsidRPr="00286971" w:rsidRDefault="008126C0" w:rsidP="006B6175">
      <w:pPr>
        <w:spacing w:before="60" w:line="360" w:lineRule="auto"/>
        <w:ind w:left="170" w:right="170"/>
        <w:jc w:val="center"/>
        <w:rPr>
          <w:b/>
        </w:rPr>
      </w:pPr>
      <w:r>
        <w:rPr>
          <w:b/>
        </w:rPr>
        <w:t>HANOI MEDICAL UNIVERSITY</w:t>
      </w:r>
    </w:p>
    <w:p w:rsidR="006B6175" w:rsidRPr="006B6175" w:rsidRDefault="006B6175" w:rsidP="006B6175">
      <w:pPr>
        <w:ind w:left="170" w:right="170"/>
        <w:jc w:val="center"/>
        <w:rPr>
          <w:rFonts w:ascii="Arial" w:hAnsi="Arial" w:cs="Arial"/>
          <w:color w:val="222222"/>
          <w:sz w:val="12"/>
        </w:rPr>
      </w:pPr>
      <w:r w:rsidRPr="006B6175">
        <w:rPr>
          <w:rFonts w:ascii="Arial" w:hAnsi="Arial" w:cs="Arial"/>
          <w:noProof/>
          <w:color w:val="222222"/>
          <w:sz w:val="12"/>
        </w:rPr>
        <w:drawing>
          <wp:inline distT="0" distB="0" distL="0" distR="0">
            <wp:extent cx="861060" cy="1033272"/>
            <wp:effectExtent l="0" t="0" r="0" b="0"/>
            <wp:docPr id="1" name="irc_mi" descr="http://www.nac5.vaac.gov.vn/upload/images/logo63510272124724256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ac5.vaac.gov.vn/upload/images/logo635102721247242560.jpg">
                      <a:hlinkClick r:id="rId8"/>
                    </pic:cNvPr>
                    <pic:cNvPicPr>
                      <a:picLocks noChangeAspect="1" noChangeArrowheads="1"/>
                    </pic:cNvPicPr>
                  </pic:nvPicPr>
                  <pic:blipFill>
                    <a:blip r:embed="rId9" cstate="print"/>
                    <a:srcRect/>
                    <a:stretch>
                      <a:fillRect/>
                    </a:stretch>
                  </pic:blipFill>
                  <pic:spPr bwMode="auto">
                    <a:xfrm>
                      <a:off x="0" y="0"/>
                      <a:ext cx="861060" cy="1033272"/>
                    </a:xfrm>
                    <a:prstGeom prst="rect">
                      <a:avLst/>
                    </a:prstGeom>
                    <a:noFill/>
                    <a:ln w="9525">
                      <a:noFill/>
                      <a:miter lim="800000"/>
                      <a:headEnd/>
                      <a:tailEnd/>
                    </a:ln>
                  </pic:spPr>
                </pic:pic>
              </a:graphicData>
            </a:graphic>
          </wp:inline>
        </w:drawing>
      </w:r>
    </w:p>
    <w:p w:rsidR="006B6175" w:rsidRPr="006B6175" w:rsidRDefault="006B6175" w:rsidP="006B6175">
      <w:pPr>
        <w:spacing w:before="120" w:line="360" w:lineRule="auto"/>
        <w:ind w:left="170" w:right="170"/>
        <w:jc w:val="center"/>
        <w:rPr>
          <w:b/>
          <w:szCs w:val="28"/>
        </w:rPr>
      </w:pPr>
      <w:r w:rsidRPr="006B6175">
        <w:rPr>
          <w:b/>
          <w:szCs w:val="28"/>
        </w:rPr>
        <w:t>L</w:t>
      </w:r>
      <w:r w:rsidR="008126C0">
        <w:rPr>
          <w:b/>
          <w:szCs w:val="28"/>
        </w:rPr>
        <w:t>E</w:t>
      </w:r>
      <w:r w:rsidRPr="006B6175">
        <w:rPr>
          <w:b/>
          <w:szCs w:val="28"/>
        </w:rPr>
        <w:t xml:space="preserve"> QUANG TO</w:t>
      </w:r>
      <w:r w:rsidR="008126C0">
        <w:rPr>
          <w:b/>
          <w:szCs w:val="28"/>
        </w:rPr>
        <w:t>A</w:t>
      </w:r>
      <w:r w:rsidRPr="006B6175">
        <w:rPr>
          <w:b/>
          <w:szCs w:val="28"/>
        </w:rPr>
        <w:t>N</w:t>
      </w:r>
    </w:p>
    <w:p w:rsidR="000774D4" w:rsidRPr="006B6175" w:rsidRDefault="000774D4" w:rsidP="006B6175">
      <w:pPr>
        <w:spacing w:line="360" w:lineRule="auto"/>
        <w:ind w:left="170" w:right="170"/>
        <w:jc w:val="center"/>
        <w:rPr>
          <w:b/>
          <w:sz w:val="16"/>
          <w:szCs w:val="28"/>
        </w:rPr>
      </w:pPr>
    </w:p>
    <w:p w:rsidR="006B6175" w:rsidRPr="008126C0" w:rsidRDefault="008126C0" w:rsidP="008126C0">
      <w:pPr>
        <w:spacing w:before="100"/>
        <w:ind w:left="170" w:right="170"/>
        <w:jc w:val="center"/>
        <w:rPr>
          <w:rFonts w:ascii=".VnHelvetInsH" w:hAnsi=".VnHelvetInsH" w:cs=".VnTime"/>
          <w:b/>
          <w:sz w:val="28"/>
          <w:szCs w:val="44"/>
        </w:rPr>
      </w:pPr>
      <w:r>
        <w:rPr>
          <w:rFonts w:ascii=".VnHelvetInsH" w:hAnsi=".VnHelvetInsH" w:cs=".VnTime"/>
          <w:b/>
          <w:sz w:val="28"/>
          <w:szCs w:val="44"/>
        </w:rPr>
        <w:t xml:space="preserve">STUDY OF RALATIONSHIPS BETWEEN PLASMA </w:t>
      </w:r>
      <w:r w:rsidR="006B6175" w:rsidRPr="006B6175">
        <w:rPr>
          <w:rFonts w:ascii=".VnHelvetInsH" w:hAnsi=".VnHelvetInsH" w:cs=".VnTime"/>
          <w:b/>
          <w:sz w:val="28"/>
          <w:szCs w:val="44"/>
        </w:rPr>
        <w:t xml:space="preserve">                25-HYDROXYVITAMIN D </w:t>
      </w:r>
      <w:r>
        <w:rPr>
          <w:rFonts w:ascii=".VnHelvetInsH" w:hAnsi=".VnHelvetInsH" w:cs=".VnTime"/>
          <w:b/>
          <w:sz w:val="28"/>
          <w:szCs w:val="44"/>
        </w:rPr>
        <w:t>CONCENTRATION AND INSULIN RESISTANCE</w:t>
      </w:r>
      <w:r w:rsidR="00F02625">
        <w:rPr>
          <w:rFonts w:ascii=".VnHelvetInsH" w:hAnsi=".VnHelvetInsH" w:cs=".VnTime"/>
          <w:b/>
          <w:sz w:val="28"/>
          <w:szCs w:val="44"/>
        </w:rPr>
        <w:t>,</w:t>
      </w:r>
      <w:r>
        <w:rPr>
          <w:rFonts w:ascii=".VnHelvetInsH" w:hAnsi=".VnHelvetInsH" w:cs=".VnTime"/>
          <w:b/>
          <w:sz w:val="28"/>
          <w:szCs w:val="44"/>
        </w:rPr>
        <w:t xml:space="preserve"> AND EFFECTS OF VITAMIN D SUPPLEMENTATION ON INSULIN RESISTANCE        IN GESTATIONAL DIABETES MELLITUS</w:t>
      </w:r>
    </w:p>
    <w:p w:rsidR="008126C0" w:rsidRDefault="008126C0" w:rsidP="00552E4D">
      <w:pPr>
        <w:spacing w:line="360" w:lineRule="auto"/>
        <w:ind w:left="170" w:right="170"/>
        <w:jc w:val="center"/>
      </w:pPr>
    </w:p>
    <w:p w:rsidR="00552E4D" w:rsidRPr="00552E4D" w:rsidRDefault="008126C0" w:rsidP="00552E4D">
      <w:pPr>
        <w:spacing w:line="360" w:lineRule="auto"/>
        <w:ind w:left="170" w:right="170"/>
        <w:jc w:val="center"/>
      </w:pPr>
      <w:r>
        <w:t>Specialty</w:t>
      </w:r>
      <w:r w:rsidR="00552E4D" w:rsidRPr="00552E4D">
        <w:t xml:space="preserve">: </w:t>
      </w:r>
      <w:r>
        <w:t>Endocrinology</w:t>
      </w:r>
    </w:p>
    <w:p w:rsidR="00552E4D" w:rsidRPr="00F775D9" w:rsidRDefault="008126C0" w:rsidP="00552E4D">
      <w:pPr>
        <w:spacing w:line="360" w:lineRule="auto"/>
        <w:ind w:left="170" w:right="170"/>
        <w:jc w:val="center"/>
        <w:rPr>
          <w:sz w:val="32"/>
          <w:szCs w:val="32"/>
        </w:rPr>
      </w:pPr>
      <w:r>
        <w:t>Code</w:t>
      </w:r>
      <w:r w:rsidR="00552E4D" w:rsidRPr="00552E4D">
        <w:t>: 62</w:t>
      </w:r>
      <w:r w:rsidR="00286971">
        <w:t>.</w:t>
      </w:r>
      <w:r w:rsidR="00552E4D" w:rsidRPr="00552E4D">
        <w:t>72</w:t>
      </w:r>
      <w:r w:rsidR="00286971">
        <w:t>.</w:t>
      </w:r>
      <w:r w:rsidR="00552E4D" w:rsidRPr="00552E4D">
        <w:t>01</w:t>
      </w:r>
      <w:r w:rsidR="00286971">
        <w:t>.</w:t>
      </w:r>
      <w:r w:rsidR="00552E4D" w:rsidRPr="00552E4D">
        <w:t>45</w:t>
      </w:r>
    </w:p>
    <w:p w:rsidR="006B6175" w:rsidRDefault="006B6175" w:rsidP="006B6175">
      <w:pPr>
        <w:spacing w:line="360" w:lineRule="auto"/>
        <w:ind w:left="170" w:right="170"/>
        <w:jc w:val="center"/>
        <w:rPr>
          <w:b/>
          <w:sz w:val="20"/>
          <w:szCs w:val="28"/>
          <w:lang w:val="fr-FR"/>
        </w:rPr>
      </w:pPr>
    </w:p>
    <w:p w:rsidR="000774D4" w:rsidRDefault="000774D4" w:rsidP="006B6175">
      <w:pPr>
        <w:spacing w:line="360" w:lineRule="auto"/>
        <w:ind w:left="170" w:right="170"/>
        <w:jc w:val="center"/>
        <w:rPr>
          <w:b/>
          <w:sz w:val="20"/>
          <w:szCs w:val="28"/>
          <w:lang w:val="fr-FR"/>
        </w:rPr>
      </w:pPr>
    </w:p>
    <w:p w:rsidR="006B6175" w:rsidRPr="00552E4D" w:rsidRDefault="008126C0" w:rsidP="006B6175">
      <w:pPr>
        <w:spacing w:line="400" w:lineRule="exact"/>
        <w:ind w:left="170" w:right="170"/>
        <w:jc w:val="center"/>
        <w:rPr>
          <w:b/>
          <w:szCs w:val="32"/>
        </w:rPr>
      </w:pPr>
      <w:r>
        <w:rPr>
          <w:b/>
          <w:szCs w:val="32"/>
        </w:rPr>
        <w:t>SUMMARY OF MEDIC</w:t>
      </w:r>
      <w:r w:rsidR="00B6329F">
        <w:rPr>
          <w:b/>
          <w:szCs w:val="32"/>
        </w:rPr>
        <w:t>AL</w:t>
      </w:r>
      <w:r>
        <w:rPr>
          <w:b/>
          <w:szCs w:val="32"/>
        </w:rPr>
        <w:t xml:space="preserve"> PhD DISSERTATION</w:t>
      </w:r>
    </w:p>
    <w:p w:rsidR="006B6175" w:rsidRPr="00552E4D" w:rsidRDefault="006B6175" w:rsidP="006B6175">
      <w:pPr>
        <w:spacing w:line="360" w:lineRule="auto"/>
        <w:ind w:left="170" w:right="170"/>
        <w:rPr>
          <w:b/>
          <w:szCs w:val="28"/>
        </w:rPr>
      </w:pPr>
    </w:p>
    <w:p w:rsidR="006B6175" w:rsidRPr="00286971" w:rsidRDefault="006B6175" w:rsidP="006B6175">
      <w:pPr>
        <w:spacing w:line="360" w:lineRule="auto"/>
        <w:ind w:left="170" w:right="170"/>
        <w:rPr>
          <w:b/>
          <w:sz w:val="18"/>
          <w:szCs w:val="28"/>
        </w:rPr>
      </w:pPr>
      <w:r w:rsidRPr="00552E4D">
        <w:rPr>
          <w:b/>
          <w:sz w:val="22"/>
          <w:szCs w:val="28"/>
        </w:rPr>
        <w:t xml:space="preserve"> </w:t>
      </w:r>
      <w:r w:rsidR="00286971" w:rsidRPr="00286971">
        <w:rPr>
          <w:b/>
          <w:color w:val="FFFFFF" w:themeColor="background1"/>
          <w:sz w:val="48"/>
          <w:szCs w:val="28"/>
        </w:rPr>
        <w:t>A</w:t>
      </w:r>
      <w:r w:rsidR="000774D4" w:rsidRPr="000774D4">
        <w:rPr>
          <w:b/>
          <w:color w:val="FFFFFF" w:themeColor="background1"/>
          <w:sz w:val="38"/>
          <w:szCs w:val="28"/>
        </w:rPr>
        <w:t>A</w:t>
      </w:r>
      <w:r w:rsidRPr="000774D4">
        <w:rPr>
          <w:b/>
          <w:sz w:val="18"/>
          <w:szCs w:val="28"/>
        </w:rPr>
        <w:t xml:space="preserve">   </w:t>
      </w:r>
      <w:r w:rsidRPr="00552E4D">
        <w:rPr>
          <w:b/>
          <w:szCs w:val="28"/>
        </w:rPr>
        <w:t xml:space="preserve"> </w:t>
      </w:r>
    </w:p>
    <w:p w:rsidR="006B6175" w:rsidRPr="00552E4D" w:rsidRDefault="006B6175" w:rsidP="006B6175">
      <w:pPr>
        <w:spacing w:line="360" w:lineRule="auto"/>
        <w:ind w:left="170" w:right="170"/>
        <w:jc w:val="center"/>
        <w:rPr>
          <w:b/>
          <w:szCs w:val="28"/>
        </w:rPr>
      </w:pPr>
      <w:r w:rsidRPr="00552E4D">
        <w:rPr>
          <w:b/>
          <w:szCs w:val="28"/>
        </w:rPr>
        <w:t>H</w:t>
      </w:r>
      <w:r w:rsidR="008126C0">
        <w:rPr>
          <w:b/>
          <w:szCs w:val="28"/>
        </w:rPr>
        <w:t>ANOI</w:t>
      </w:r>
      <w:r w:rsidRPr="00552E4D">
        <w:rPr>
          <w:b/>
          <w:szCs w:val="28"/>
        </w:rPr>
        <w:t xml:space="preserve"> – 201</w:t>
      </w:r>
      <w:r w:rsidR="007357F4">
        <w:rPr>
          <w:b/>
          <w:szCs w:val="28"/>
        </w:rPr>
        <w:t>6</w:t>
      </w:r>
    </w:p>
    <w:p w:rsidR="00DC666A" w:rsidRDefault="008126C0" w:rsidP="00552E4D">
      <w:pPr>
        <w:spacing w:line="276" w:lineRule="auto"/>
        <w:ind w:left="170" w:right="170"/>
        <w:jc w:val="center"/>
      </w:pPr>
      <w:r>
        <w:lastRenderedPageBreak/>
        <w:t xml:space="preserve">DISSERTATION </w:t>
      </w:r>
      <w:r w:rsidR="00DC666A">
        <w:t>HAS BEEN COMPLETED</w:t>
      </w:r>
    </w:p>
    <w:p w:rsidR="006B6175" w:rsidRPr="006B6175" w:rsidRDefault="00DC666A" w:rsidP="00552E4D">
      <w:pPr>
        <w:spacing w:line="276" w:lineRule="auto"/>
        <w:ind w:left="170" w:right="170"/>
        <w:jc w:val="center"/>
      </w:pPr>
      <w:r>
        <w:t>AT HANOI ME</w:t>
      </w:r>
      <w:r w:rsidR="00397E5A">
        <w:t>D</w:t>
      </w:r>
      <w:r>
        <w:t>ICAL UNIVERSITY</w:t>
      </w:r>
    </w:p>
    <w:p w:rsidR="006B6175" w:rsidRPr="006B6175" w:rsidRDefault="006B6175" w:rsidP="00552E4D">
      <w:pPr>
        <w:spacing w:line="276" w:lineRule="auto"/>
        <w:ind w:left="170" w:right="170"/>
        <w:jc w:val="center"/>
      </w:pPr>
    </w:p>
    <w:p w:rsidR="006B6175" w:rsidRPr="006B6175" w:rsidRDefault="006B6175" w:rsidP="006B6175">
      <w:pPr>
        <w:spacing w:line="360" w:lineRule="auto"/>
        <w:ind w:left="170" w:right="170"/>
        <w:jc w:val="center"/>
      </w:pPr>
    </w:p>
    <w:p w:rsidR="006B6175" w:rsidRPr="006B6175" w:rsidRDefault="006B6175" w:rsidP="006B6175">
      <w:pPr>
        <w:spacing w:line="360" w:lineRule="auto"/>
        <w:ind w:left="170" w:right="170"/>
        <w:jc w:val="center"/>
      </w:pPr>
    </w:p>
    <w:p w:rsidR="006B6175" w:rsidRPr="006B6175" w:rsidRDefault="00DC666A" w:rsidP="006B6175">
      <w:pPr>
        <w:spacing w:line="360" w:lineRule="auto"/>
        <w:ind w:left="170" w:right="170" w:firstLine="550"/>
      </w:pPr>
      <w:r>
        <w:t>Scientific Supervisors</w:t>
      </w:r>
      <w:r w:rsidR="006B6175" w:rsidRPr="006B6175">
        <w:t>:</w:t>
      </w:r>
    </w:p>
    <w:p w:rsidR="006B6175" w:rsidRPr="00552E4D" w:rsidRDefault="006B6175" w:rsidP="006B6175">
      <w:pPr>
        <w:spacing w:line="360" w:lineRule="auto"/>
        <w:ind w:right="170"/>
        <w:rPr>
          <w:b/>
        </w:rPr>
      </w:pPr>
      <w:r w:rsidRPr="006B6175">
        <w:tab/>
      </w:r>
      <w:r w:rsidRPr="006B6175">
        <w:tab/>
      </w:r>
      <w:r w:rsidRPr="00552E4D">
        <w:rPr>
          <w:b/>
        </w:rPr>
        <w:t xml:space="preserve">1. </w:t>
      </w:r>
      <w:r w:rsidR="00DC666A">
        <w:rPr>
          <w:b/>
        </w:rPr>
        <w:t>Ascoc.Prof., PhD.</w:t>
      </w:r>
      <w:r w:rsidRPr="00552E4D">
        <w:rPr>
          <w:b/>
        </w:rPr>
        <w:t xml:space="preserve"> </w:t>
      </w:r>
      <w:r w:rsidR="00397E5A">
        <w:rPr>
          <w:b/>
        </w:rPr>
        <w:t>D</w:t>
      </w:r>
      <w:r w:rsidR="00DC666A">
        <w:rPr>
          <w:b/>
        </w:rPr>
        <w:t>o Trung Qua</w:t>
      </w:r>
      <w:r w:rsidRPr="00552E4D">
        <w:rPr>
          <w:b/>
        </w:rPr>
        <w:t>n</w:t>
      </w:r>
    </w:p>
    <w:p w:rsidR="006B6175" w:rsidRPr="00552E4D" w:rsidRDefault="006B6175" w:rsidP="006B6175">
      <w:pPr>
        <w:spacing w:line="360" w:lineRule="auto"/>
        <w:ind w:right="170"/>
        <w:rPr>
          <w:b/>
        </w:rPr>
      </w:pPr>
      <w:r w:rsidRPr="00552E4D">
        <w:rPr>
          <w:b/>
        </w:rPr>
        <w:tab/>
      </w:r>
      <w:r w:rsidRPr="00552E4D">
        <w:rPr>
          <w:b/>
        </w:rPr>
        <w:tab/>
        <w:t xml:space="preserve">2. </w:t>
      </w:r>
      <w:r w:rsidR="00DC666A">
        <w:rPr>
          <w:b/>
        </w:rPr>
        <w:t>PhD.</w:t>
      </w:r>
      <w:r w:rsidR="00F90911">
        <w:rPr>
          <w:b/>
        </w:rPr>
        <w:t xml:space="preserve"> </w:t>
      </w:r>
      <w:r w:rsidRPr="00552E4D">
        <w:rPr>
          <w:b/>
        </w:rPr>
        <w:t>Nguy</w:t>
      </w:r>
      <w:r w:rsidR="00397E5A">
        <w:rPr>
          <w:b/>
        </w:rPr>
        <w:t>en Va</w:t>
      </w:r>
      <w:r w:rsidR="00DC666A">
        <w:rPr>
          <w:b/>
        </w:rPr>
        <w:t>n Tie</w:t>
      </w:r>
      <w:r w:rsidRPr="00552E4D">
        <w:rPr>
          <w:b/>
        </w:rPr>
        <w:t>n</w:t>
      </w:r>
    </w:p>
    <w:p w:rsidR="006B6175" w:rsidRPr="006B6175" w:rsidRDefault="006B6175" w:rsidP="006B6175">
      <w:pPr>
        <w:spacing w:line="360" w:lineRule="auto"/>
        <w:ind w:right="170"/>
      </w:pPr>
    </w:p>
    <w:p w:rsidR="006B6175" w:rsidRDefault="006B6175" w:rsidP="006B6175">
      <w:pPr>
        <w:spacing w:line="360" w:lineRule="auto"/>
        <w:ind w:right="170"/>
      </w:pPr>
    </w:p>
    <w:p w:rsidR="000774D4" w:rsidRPr="006B6175" w:rsidRDefault="000774D4" w:rsidP="006B6175">
      <w:pPr>
        <w:spacing w:line="360" w:lineRule="auto"/>
        <w:ind w:right="170"/>
      </w:pPr>
    </w:p>
    <w:p w:rsidR="006B6175" w:rsidRPr="007357F4" w:rsidRDefault="004769B4" w:rsidP="007357F4">
      <w:pPr>
        <w:spacing w:line="360" w:lineRule="auto"/>
        <w:ind w:right="170" w:firstLine="284"/>
        <w:rPr>
          <w:b/>
        </w:rPr>
      </w:pPr>
      <w:r w:rsidRPr="007357F4">
        <w:rPr>
          <w:b/>
        </w:rPr>
        <w:t>1</w:t>
      </w:r>
      <w:r w:rsidRPr="007357F4">
        <w:rPr>
          <w:b/>
          <w:vertAlign w:val="superscript"/>
        </w:rPr>
        <w:t>st</w:t>
      </w:r>
      <w:r w:rsidRPr="007357F4">
        <w:rPr>
          <w:b/>
        </w:rPr>
        <w:t xml:space="preserve"> Reviewer </w:t>
      </w:r>
      <w:r w:rsidR="006B6175" w:rsidRPr="007357F4">
        <w:rPr>
          <w:b/>
        </w:rPr>
        <w:t>:</w:t>
      </w:r>
      <w:r w:rsidR="007357F4" w:rsidRPr="007357F4">
        <w:rPr>
          <w:b/>
        </w:rPr>
        <w:t xml:space="preserve"> </w:t>
      </w:r>
      <w:r w:rsidR="007357F4">
        <w:rPr>
          <w:b/>
        </w:rPr>
        <w:t>Ascoc. Prof., PhD. Hoang Trung Vinh</w:t>
      </w:r>
    </w:p>
    <w:p w:rsidR="006B6175" w:rsidRPr="007357F4" w:rsidRDefault="004769B4" w:rsidP="007357F4">
      <w:pPr>
        <w:spacing w:line="360" w:lineRule="auto"/>
        <w:ind w:right="170" w:firstLine="284"/>
        <w:rPr>
          <w:b/>
        </w:rPr>
      </w:pPr>
      <w:r w:rsidRPr="007357F4">
        <w:rPr>
          <w:b/>
        </w:rPr>
        <w:t>2</w:t>
      </w:r>
      <w:r w:rsidRPr="007357F4">
        <w:rPr>
          <w:b/>
          <w:vertAlign w:val="superscript"/>
        </w:rPr>
        <w:t>nd</w:t>
      </w:r>
      <w:r w:rsidRPr="007357F4">
        <w:rPr>
          <w:b/>
        </w:rPr>
        <w:t xml:space="preserve"> Reviewer</w:t>
      </w:r>
      <w:r w:rsidR="006B6175" w:rsidRPr="007357F4">
        <w:rPr>
          <w:b/>
        </w:rPr>
        <w:t>:</w:t>
      </w:r>
      <w:r w:rsidR="007357F4">
        <w:rPr>
          <w:b/>
        </w:rPr>
        <w:t xml:space="preserve"> Prof., PhD. Nguyen Hai Thuy</w:t>
      </w:r>
    </w:p>
    <w:p w:rsidR="006B6175" w:rsidRPr="007357F4" w:rsidRDefault="004769B4" w:rsidP="007357F4">
      <w:pPr>
        <w:spacing w:line="360" w:lineRule="auto"/>
        <w:ind w:right="170" w:firstLine="284"/>
        <w:rPr>
          <w:b/>
        </w:rPr>
      </w:pPr>
      <w:r w:rsidRPr="007357F4">
        <w:rPr>
          <w:b/>
        </w:rPr>
        <w:t>3</w:t>
      </w:r>
      <w:r w:rsidRPr="007357F4">
        <w:rPr>
          <w:b/>
          <w:vertAlign w:val="superscript"/>
        </w:rPr>
        <w:t>rd</w:t>
      </w:r>
      <w:r w:rsidRPr="007357F4">
        <w:rPr>
          <w:b/>
        </w:rPr>
        <w:t xml:space="preserve"> Reviewer</w:t>
      </w:r>
      <w:r w:rsidR="006B6175" w:rsidRPr="007357F4">
        <w:rPr>
          <w:b/>
        </w:rPr>
        <w:t>:</w:t>
      </w:r>
      <w:r w:rsidR="007357F4">
        <w:rPr>
          <w:b/>
        </w:rPr>
        <w:t xml:space="preserve"> Ascoc. Prof., PhD. Nguyen Khoa Dieu Van</w:t>
      </w:r>
    </w:p>
    <w:p w:rsidR="006B6175" w:rsidRPr="006B6175" w:rsidRDefault="00C623A7" w:rsidP="006B6175">
      <w:pPr>
        <w:spacing w:line="360" w:lineRule="auto"/>
        <w:ind w:right="170"/>
      </w:pPr>
      <w:r>
        <w:rPr>
          <w:noProof/>
        </w:rPr>
        <w:pict>
          <v:shapetype id="_x0000_t202" coordsize="21600,21600" o:spt="202" path="m,l,21600r21600,l21600,xe">
            <v:stroke joinstyle="miter"/>
            <v:path gradientshapeok="t" o:connecttype="rect"/>
          </v:shapetype>
          <v:shape id="Text Box 40" o:spid="_x0000_s1027" type="#_x0000_t202" style="position:absolute;margin-left:-.05pt;margin-top:18.85pt;width:349.8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" fillcolor="white [3201]" stroked="f" strokeweight=".5pt">
            <v:textbox inset="0,0,0,0">
              <w:txbxContent>
                <w:p w:rsidR="008126C0" w:rsidRPr="006B6175" w:rsidRDefault="008126C0" w:rsidP="000774D4">
                  <w:pPr>
                    <w:spacing w:line="360" w:lineRule="auto"/>
                    <w:ind w:right="170"/>
                  </w:pPr>
                </w:p>
                <w:p w:rsidR="004769B4" w:rsidRDefault="00DC666A" w:rsidP="000774D4">
                  <w:pPr>
                    <w:spacing w:line="360" w:lineRule="auto"/>
                    <w:ind w:right="170"/>
                  </w:pPr>
                  <w:r>
                    <w:t>The di</w:t>
                  </w:r>
                  <w:r w:rsidR="002F1DB6">
                    <w:t>ssertation will be defended at T</w:t>
                  </w:r>
                  <w:r>
                    <w:t xml:space="preserve">he University </w:t>
                  </w:r>
                  <w:r w:rsidR="00B51D7A">
                    <w:t xml:space="preserve">level </w:t>
                  </w:r>
                  <w:r w:rsidR="004769B4">
                    <w:t>Commission</w:t>
                  </w:r>
                </w:p>
                <w:p w:rsidR="008126C0" w:rsidRPr="006B6175" w:rsidRDefault="004769B4" w:rsidP="000774D4">
                  <w:pPr>
                    <w:spacing w:line="360" w:lineRule="auto"/>
                    <w:ind w:right="170"/>
                  </w:pPr>
                  <w:r>
                    <w:t>at:</w:t>
                  </w:r>
                  <w:r w:rsidR="008126C0" w:rsidRPr="006B6175">
                    <w:t xml:space="preserve">   </w:t>
                  </w:r>
                  <w:r>
                    <w:t>…..</w:t>
                  </w:r>
                  <w:r w:rsidR="008126C0" w:rsidRPr="006B6175">
                    <w:t xml:space="preserve"> </w:t>
                  </w:r>
                  <w:r>
                    <w:t xml:space="preserve">h ….. </w:t>
                  </w:r>
                  <w:r w:rsidR="007357F4">
                    <w:t>, ……./……/……….</w:t>
                  </w:r>
                  <w:r w:rsidR="008126C0" w:rsidRPr="006B6175">
                    <w:tab/>
                  </w:r>
                </w:p>
                <w:p w:rsidR="008126C0" w:rsidRDefault="008126C0"/>
              </w:txbxContent>
            </v:textbox>
          </v:shape>
        </w:pict>
      </w:r>
    </w:p>
    <w:p w:rsidR="006B6175" w:rsidRPr="006B6175" w:rsidRDefault="006B6175" w:rsidP="00552E4D">
      <w:pPr>
        <w:spacing w:line="360" w:lineRule="auto"/>
        <w:ind w:right="170" w:firstLine="720"/>
      </w:pPr>
    </w:p>
    <w:p w:rsidR="006B6175" w:rsidRPr="006B6175" w:rsidRDefault="006B6175" w:rsidP="006B6175">
      <w:pPr>
        <w:spacing w:line="360" w:lineRule="auto"/>
        <w:ind w:right="170"/>
      </w:pPr>
    </w:p>
    <w:p w:rsidR="006B6175" w:rsidRDefault="006B6175" w:rsidP="006B6175">
      <w:pPr>
        <w:spacing w:line="360" w:lineRule="auto"/>
        <w:ind w:right="170"/>
      </w:pPr>
    </w:p>
    <w:p w:rsidR="000774D4" w:rsidRDefault="000774D4" w:rsidP="006B6175">
      <w:pPr>
        <w:spacing w:line="360" w:lineRule="auto"/>
        <w:ind w:right="170"/>
      </w:pPr>
    </w:p>
    <w:p w:rsidR="000774D4" w:rsidRPr="006B6175" w:rsidRDefault="000774D4" w:rsidP="006B6175">
      <w:pPr>
        <w:spacing w:line="360" w:lineRule="auto"/>
        <w:ind w:right="170"/>
      </w:pPr>
    </w:p>
    <w:p w:rsidR="006B6175" w:rsidRPr="006B6175" w:rsidRDefault="004769B4" w:rsidP="006B6175">
      <w:pPr>
        <w:spacing w:line="360" w:lineRule="auto"/>
        <w:ind w:right="170"/>
      </w:pPr>
      <w:r>
        <w:t>The dissertation can be found at:</w:t>
      </w:r>
    </w:p>
    <w:p w:rsidR="006B6175" w:rsidRPr="006B6175" w:rsidRDefault="007357F4" w:rsidP="000774D4">
      <w:pPr>
        <w:spacing w:before="80" w:line="360" w:lineRule="auto"/>
        <w:ind w:right="170"/>
      </w:pPr>
      <w:r>
        <w:tab/>
        <w:t>-</w:t>
      </w:r>
      <w:r w:rsidR="006B6175" w:rsidRPr="006B6175">
        <w:t xml:space="preserve"> </w:t>
      </w:r>
      <w:r w:rsidR="004769B4">
        <w:t>The National Library</w:t>
      </w:r>
    </w:p>
    <w:p w:rsidR="006B6175" w:rsidRDefault="006B6175" w:rsidP="006B6175">
      <w:pPr>
        <w:spacing w:line="360" w:lineRule="auto"/>
        <w:ind w:right="170"/>
      </w:pPr>
      <w:r w:rsidRPr="006B6175">
        <w:tab/>
      </w:r>
      <w:r w:rsidR="007357F4">
        <w:t>-</w:t>
      </w:r>
      <w:r w:rsidRPr="006B6175">
        <w:t xml:space="preserve"> </w:t>
      </w:r>
      <w:r w:rsidR="004769B4">
        <w:t>Hanoi Medical University Library</w:t>
      </w:r>
    </w:p>
    <w:p w:rsidR="007357F4" w:rsidRPr="006B6175" w:rsidRDefault="007357F4" w:rsidP="006B6175">
      <w:pPr>
        <w:spacing w:line="360" w:lineRule="auto"/>
        <w:ind w:right="170"/>
      </w:pPr>
      <w:r>
        <w:tab/>
        <w:t xml:space="preserve">- Central Medical Information Library </w:t>
      </w:r>
    </w:p>
    <w:p w:rsidR="000774D4" w:rsidRDefault="000774D4" w:rsidP="00552E4D">
      <w:pPr>
        <w:pStyle w:val="ListParagraph"/>
        <w:widowControl w:val="0"/>
        <w:spacing w:before="120" w:line="276" w:lineRule="auto"/>
        <w:ind w:left="714"/>
        <w:jc w:val="both"/>
      </w:pPr>
    </w:p>
    <w:p w:rsidR="000774D4" w:rsidRDefault="000774D4" w:rsidP="00552E4D">
      <w:pPr>
        <w:pStyle w:val="ListParagraph"/>
        <w:widowControl w:val="0"/>
        <w:spacing w:before="120" w:line="276" w:lineRule="auto"/>
        <w:ind w:left="714"/>
        <w:jc w:val="both"/>
      </w:pPr>
    </w:p>
    <w:p w:rsidR="00552E4D" w:rsidRPr="00552E4D" w:rsidRDefault="004769B4" w:rsidP="00552E4D">
      <w:pPr>
        <w:pStyle w:val="ListParagraph"/>
        <w:widowControl w:val="0"/>
        <w:spacing w:before="120" w:line="276" w:lineRule="auto"/>
        <w:ind w:left="714"/>
        <w:jc w:val="both"/>
      </w:pPr>
      <w:r>
        <w:lastRenderedPageBreak/>
        <w:t>LIST OF PUBLI</w:t>
      </w:r>
      <w:r w:rsidR="00397E5A">
        <w:t>CATIONS</w:t>
      </w:r>
    </w:p>
    <w:p w:rsidR="00552E4D" w:rsidRPr="00552E4D" w:rsidRDefault="00552E4D" w:rsidP="00552E4D">
      <w:pPr>
        <w:spacing w:before="120" w:after="200" w:line="276" w:lineRule="auto"/>
        <w:jc w:val="center"/>
        <w:rPr>
          <w:b/>
        </w:rPr>
      </w:pPr>
    </w:p>
    <w:p w:rsidR="00552E4D" w:rsidRPr="00552E4D" w:rsidRDefault="00397E5A" w:rsidP="00552E4D">
      <w:pPr>
        <w:pStyle w:val="ListParagraph"/>
        <w:numPr>
          <w:ilvl w:val="0"/>
          <w:numId w:val="19"/>
        </w:numPr>
        <w:spacing w:before="120" w:after="200" w:line="276" w:lineRule="auto"/>
        <w:jc w:val="both"/>
      </w:pPr>
      <w:r>
        <w:t>Le</w:t>
      </w:r>
      <w:r w:rsidR="00552E4D" w:rsidRPr="00552E4D">
        <w:t xml:space="preserve"> Quang To</w:t>
      </w:r>
      <w:r>
        <w:t>an, Do</w:t>
      </w:r>
      <w:r w:rsidR="00552E4D" w:rsidRPr="00552E4D">
        <w:t xml:space="preserve"> Trung Qu</w:t>
      </w:r>
      <w:r>
        <w:t>a</w:t>
      </w:r>
      <w:r w:rsidR="00552E4D" w:rsidRPr="00552E4D">
        <w:t>n, Nguy</w:t>
      </w:r>
      <w:r>
        <w:t>e</w:t>
      </w:r>
      <w:r w:rsidR="00552E4D" w:rsidRPr="00552E4D">
        <w:t>n V</w:t>
      </w:r>
      <w:r>
        <w:t>an</w:t>
      </w:r>
      <w:r w:rsidR="00552E4D" w:rsidRPr="00552E4D">
        <w:t xml:space="preserve"> Ti</w:t>
      </w:r>
      <w:r>
        <w:t>e</w:t>
      </w:r>
      <w:r w:rsidR="00552E4D" w:rsidRPr="00552E4D">
        <w:t xml:space="preserve">n (2014). </w:t>
      </w:r>
      <w:r>
        <w:t>Comments on effects of vitamin D supplementation on insulin resistance in gestational diabetes mellitus</w:t>
      </w:r>
      <w:r w:rsidR="00552E4D" w:rsidRPr="00552E4D">
        <w:t xml:space="preserve">. </w:t>
      </w:r>
      <w:r>
        <w:rPr>
          <w:i/>
        </w:rPr>
        <w:t>Journal of Practical Medicine</w:t>
      </w:r>
      <w:r w:rsidR="00552E4D" w:rsidRPr="00552E4D">
        <w:rPr>
          <w:i/>
        </w:rPr>
        <w:t xml:space="preserve">, </w:t>
      </w:r>
      <w:r w:rsidR="00552E4D" w:rsidRPr="00552E4D">
        <w:t>8 (928), 53 – 55.</w:t>
      </w:r>
    </w:p>
    <w:p w:rsidR="007357F4" w:rsidRDefault="00397E5A" w:rsidP="00D1267F">
      <w:pPr>
        <w:pStyle w:val="ListParagraph"/>
        <w:numPr>
          <w:ilvl w:val="0"/>
          <w:numId w:val="19"/>
        </w:numPr>
        <w:spacing w:before="240" w:line="276" w:lineRule="auto"/>
        <w:ind w:left="714" w:hanging="357"/>
        <w:contextualSpacing w:val="0"/>
        <w:jc w:val="both"/>
        <w:sectPr w:rsidR="007357F4" w:rsidSect="006B6175">
          <w:headerReference w:type="default" r:id="rId10"/>
          <w:pgSz w:w="8420" w:h="11907" w:orient="landscape" w:code="9"/>
          <w:pgMar w:top="1077" w:right="1134" w:bottom="794" w:left="1021" w:header="567" w:footer="284" w:gutter="0"/>
          <w:cols w:space="708"/>
          <w:docGrid w:linePitch="360"/>
        </w:sectPr>
      </w:pPr>
      <w:r>
        <w:t>Le</w:t>
      </w:r>
      <w:r w:rsidRPr="00552E4D">
        <w:t xml:space="preserve"> Quang To</w:t>
      </w:r>
      <w:r>
        <w:t>an, Do</w:t>
      </w:r>
      <w:r w:rsidRPr="00552E4D">
        <w:t xml:space="preserve"> Trung Qu</w:t>
      </w:r>
      <w:r>
        <w:t>a</w:t>
      </w:r>
      <w:r w:rsidRPr="00552E4D">
        <w:t>n, Nguy</w:t>
      </w:r>
      <w:r>
        <w:t>e</w:t>
      </w:r>
      <w:r w:rsidRPr="00552E4D">
        <w:t>n V</w:t>
      </w:r>
      <w:r>
        <w:t>an</w:t>
      </w:r>
      <w:r w:rsidRPr="00552E4D">
        <w:t xml:space="preserve"> Ti</w:t>
      </w:r>
      <w:r>
        <w:t>e</w:t>
      </w:r>
      <w:r w:rsidRPr="00552E4D">
        <w:t xml:space="preserve">n </w:t>
      </w:r>
      <w:r w:rsidR="00552E4D" w:rsidRPr="00552E4D">
        <w:t xml:space="preserve">(2014). </w:t>
      </w:r>
      <w:r>
        <w:t>Relationships between vitamin D and insulin resistance in women with gestational diabetes mellitus.</w:t>
      </w:r>
      <w:r w:rsidR="00552E4D" w:rsidRPr="00552E4D">
        <w:t xml:space="preserve"> </w:t>
      </w:r>
      <w:r>
        <w:rPr>
          <w:i/>
        </w:rPr>
        <w:t>Journal of Medical Research</w:t>
      </w:r>
      <w:r w:rsidR="00552E4D" w:rsidRPr="00552E4D">
        <w:rPr>
          <w:i/>
        </w:rPr>
        <w:t xml:space="preserve">, </w:t>
      </w:r>
      <w:r w:rsidR="00552E4D" w:rsidRPr="00552E4D">
        <w:t>91 (6), 31 – 37.</w:t>
      </w:r>
    </w:p>
    <w:p w:rsidR="00552E4D" w:rsidRDefault="00552E4D" w:rsidP="007357F4">
      <w:pPr>
        <w:pStyle w:val="ListParagraph"/>
        <w:spacing w:before="240" w:line="276" w:lineRule="auto"/>
        <w:ind w:left="714"/>
        <w:contextualSpacing w:val="0"/>
        <w:jc w:val="both"/>
      </w:pPr>
    </w:p>
    <w:p w:rsidR="007357F4" w:rsidRDefault="007357F4" w:rsidP="007357F4">
      <w:pPr>
        <w:pStyle w:val="ListParagraph"/>
        <w:spacing w:before="240" w:line="276" w:lineRule="auto"/>
        <w:ind w:left="714"/>
        <w:contextualSpacing w:val="0"/>
        <w:jc w:val="both"/>
      </w:pPr>
    </w:p>
    <w:p w:rsidR="007357F4" w:rsidRDefault="007357F4" w:rsidP="007357F4">
      <w:pPr>
        <w:pStyle w:val="ListParagraph"/>
        <w:spacing w:before="240" w:line="276" w:lineRule="auto"/>
        <w:ind w:left="714"/>
        <w:contextualSpacing w:val="0"/>
        <w:jc w:val="both"/>
        <w:sectPr w:rsidR="007357F4" w:rsidSect="006B6175">
          <w:pgSz w:w="8420" w:h="11907" w:orient="landscape" w:code="9"/>
          <w:pgMar w:top="1077" w:right="1134" w:bottom="794" w:left="1021" w:header="567" w:footer="284" w:gutter="0"/>
          <w:cols w:space="708"/>
          <w:docGrid w:linePitch="360"/>
        </w:sectPr>
      </w:pPr>
    </w:p>
    <w:p w:rsidR="007357F4" w:rsidRPr="006A7D17" w:rsidRDefault="007357F4" w:rsidP="007357F4">
      <w:pPr>
        <w:widowControl w:val="0"/>
        <w:tabs>
          <w:tab w:val="left" w:pos="426"/>
        </w:tabs>
        <w:jc w:val="center"/>
        <w:rPr>
          <w:b/>
          <w:sz w:val="23"/>
          <w:szCs w:val="23"/>
        </w:rPr>
      </w:pPr>
      <w:r>
        <w:rPr>
          <w:b/>
          <w:sz w:val="23"/>
          <w:szCs w:val="23"/>
        </w:rPr>
        <w:t>ABREVIATIONS</w:t>
      </w:r>
    </w:p>
    <w:tbl>
      <w:tblPr>
        <w:tblStyle w:val="TableGrid"/>
        <w:tblW w:w="666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2"/>
        <w:gridCol w:w="4961"/>
      </w:tblGrid>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1,25(OH)</w:t>
            </w:r>
            <w:r w:rsidRPr="006A7D17">
              <w:rPr>
                <w:sz w:val="23"/>
                <w:szCs w:val="23"/>
                <w:vertAlign w:val="subscript"/>
                <w:lang w:val="en-US"/>
              </w:rPr>
              <w:t>2</w:t>
            </w:r>
            <w:r w:rsidRPr="006A7D17">
              <w:rPr>
                <w:sz w:val="23"/>
                <w:szCs w:val="23"/>
                <w:lang w:val="en-US"/>
              </w:rPr>
              <w:t>D</w:t>
            </w:r>
          </w:p>
        </w:tc>
        <w:tc>
          <w:tcPr>
            <w:tcW w:w="4961" w:type="dxa"/>
          </w:tcPr>
          <w:p w:rsidR="007357F4" w:rsidRPr="006A7D17" w:rsidRDefault="007357F4" w:rsidP="003B4E1B">
            <w:pPr>
              <w:widowControl w:val="0"/>
              <w:tabs>
                <w:tab w:val="left" w:pos="426"/>
              </w:tabs>
              <w:ind w:left="-113"/>
              <w:rPr>
                <w:sz w:val="23"/>
                <w:szCs w:val="23"/>
                <w:lang w:val="en-US"/>
              </w:rPr>
            </w:pPr>
            <w:r w:rsidRPr="006A7D17">
              <w:rPr>
                <w:sz w:val="23"/>
                <w:szCs w:val="23"/>
                <w:lang w:val="en-US"/>
              </w:rPr>
              <w:t>1,25-dihydroxyvitamin D</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25(OH)D</w:t>
            </w:r>
          </w:p>
        </w:tc>
        <w:tc>
          <w:tcPr>
            <w:tcW w:w="4961" w:type="dxa"/>
          </w:tcPr>
          <w:p w:rsidR="007357F4" w:rsidRPr="006A7D17" w:rsidRDefault="007357F4" w:rsidP="003B4E1B">
            <w:pPr>
              <w:widowControl w:val="0"/>
              <w:tabs>
                <w:tab w:val="left" w:pos="426"/>
              </w:tabs>
              <w:ind w:left="-113"/>
              <w:rPr>
                <w:sz w:val="23"/>
                <w:szCs w:val="23"/>
                <w:lang w:val="en-US"/>
              </w:rPr>
            </w:pPr>
            <w:r w:rsidRPr="006A7D17">
              <w:rPr>
                <w:sz w:val="23"/>
                <w:szCs w:val="23"/>
                <w:lang w:val="en-US"/>
              </w:rPr>
              <w:t>25-hydroxyvitamin D</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BMI</w:t>
            </w:r>
          </w:p>
        </w:tc>
        <w:tc>
          <w:tcPr>
            <w:tcW w:w="4961" w:type="dxa"/>
          </w:tcPr>
          <w:p w:rsidR="007357F4" w:rsidRPr="006A7D17" w:rsidRDefault="007357F4" w:rsidP="003B4E1B">
            <w:pPr>
              <w:widowControl w:val="0"/>
              <w:tabs>
                <w:tab w:val="left" w:pos="426"/>
              </w:tabs>
              <w:ind w:left="-113"/>
              <w:rPr>
                <w:sz w:val="23"/>
                <w:szCs w:val="23"/>
                <w:lang w:val="en-US"/>
              </w:rPr>
            </w:pPr>
            <w:r w:rsidRPr="006A7D17">
              <w:rPr>
                <w:sz w:val="23"/>
                <w:szCs w:val="23"/>
                <w:lang w:val="en-US"/>
              </w:rPr>
              <w:t>Body Mass Index</w:t>
            </w:r>
          </w:p>
        </w:tc>
      </w:tr>
      <w:tr w:rsidR="007357F4" w:rsidRPr="002F7E3E" w:rsidTr="003B4E1B">
        <w:tc>
          <w:tcPr>
            <w:tcW w:w="1702" w:type="dxa"/>
          </w:tcPr>
          <w:p w:rsidR="007357F4" w:rsidRPr="006A7D17" w:rsidRDefault="007357F4" w:rsidP="003B4E1B">
            <w:pPr>
              <w:widowControl w:val="0"/>
              <w:tabs>
                <w:tab w:val="left" w:pos="426"/>
              </w:tabs>
              <w:rPr>
                <w:sz w:val="23"/>
                <w:szCs w:val="23"/>
                <w:lang w:val="en-US"/>
              </w:rPr>
            </w:pPr>
            <w:r>
              <w:rPr>
                <w:sz w:val="23"/>
                <w:szCs w:val="23"/>
                <w:lang w:val="en-US"/>
              </w:rPr>
              <w:t>DM/GDM</w:t>
            </w:r>
          </w:p>
        </w:tc>
        <w:tc>
          <w:tcPr>
            <w:tcW w:w="4961" w:type="dxa"/>
          </w:tcPr>
          <w:p w:rsidR="007357F4" w:rsidRPr="009B6E7B" w:rsidRDefault="007357F4" w:rsidP="003B4E1B">
            <w:pPr>
              <w:widowControl w:val="0"/>
              <w:tabs>
                <w:tab w:val="left" w:pos="426"/>
              </w:tabs>
              <w:ind w:left="-113"/>
              <w:rPr>
                <w:sz w:val="23"/>
                <w:szCs w:val="23"/>
                <w:lang w:val="fr-FR"/>
              </w:rPr>
            </w:pPr>
            <w:r w:rsidRPr="009B6E7B">
              <w:rPr>
                <w:sz w:val="23"/>
                <w:szCs w:val="23"/>
                <w:lang w:val="fr-FR"/>
              </w:rPr>
              <w:t>Diabetes Mellitus/Gestational Diabetes Mellitus</w:t>
            </w:r>
          </w:p>
        </w:tc>
      </w:tr>
      <w:tr w:rsidR="007357F4" w:rsidRPr="006A7D17" w:rsidTr="003B4E1B">
        <w:tc>
          <w:tcPr>
            <w:tcW w:w="1702" w:type="dxa"/>
          </w:tcPr>
          <w:p w:rsidR="007357F4" w:rsidRPr="00951DF2" w:rsidRDefault="007357F4" w:rsidP="003B4E1B">
            <w:pPr>
              <w:widowControl w:val="0"/>
              <w:tabs>
                <w:tab w:val="left" w:pos="426"/>
              </w:tabs>
              <w:rPr>
                <w:sz w:val="23"/>
                <w:szCs w:val="23"/>
                <w:lang w:val="en-US"/>
              </w:rPr>
            </w:pPr>
            <w:r>
              <w:rPr>
                <w:sz w:val="23"/>
                <w:szCs w:val="23"/>
                <w:lang w:val="en-US"/>
              </w:rPr>
              <w:t>GW</w:t>
            </w:r>
          </w:p>
        </w:tc>
        <w:tc>
          <w:tcPr>
            <w:tcW w:w="4961" w:type="dxa"/>
          </w:tcPr>
          <w:p w:rsidR="007357F4" w:rsidRPr="00951DF2" w:rsidRDefault="007357F4" w:rsidP="003B4E1B">
            <w:pPr>
              <w:widowControl w:val="0"/>
              <w:tabs>
                <w:tab w:val="left" w:pos="426"/>
              </w:tabs>
              <w:ind w:left="-113"/>
              <w:rPr>
                <w:sz w:val="23"/>
                <w:szCs w:val="23"/>
                <w:lang w:val="en-US"/>
              </w:rPr>
            </w:pPr>
            <w:r>
              <w:rPr>
                <w:sz w:val="23"/>
                <w:szCs w:val="23"/>
                <w:lang w:val="en-US"/>
              </w:rPr>
              <w:t>Gestation week</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Pr>
                <w:sz w:val="23"/>
                <w:szCs w:val="23"/>
                <w:lang w:val="en-US"/>
              </w:rPr>
              <w:t>FPG/PG</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Fasting Plasma glucose/Plasma glucose</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HbA1c</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 xml:space="preserve">Glycosylated </w:t>
            </w:r>
            <w:r w:rsidRPr="006A7D17">
              <w:rPr>
                <w:sz w:val="23"/>
                <w:szCs w:val="23"/>
                <w:lang w:val="en-US"/>
              </w:rPr>
              <w:t>Hemoglobin A1c</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HOMA</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Homeostasis Model Assessment</w:t>
            </w:r>
            <w:r w:rsidRPr="006A7D17">
              <w:rPr>
                <w:sz w:val="23"/>
                <w:szCs w:val="23"/>
                <w:lang w:val="en-US"/>
              </w:rPr>
              <w:t xml:space="preserve"> </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HOMA2-IR</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 xml:space="preserve">Insulin resistance assessed by </w:t>
            </w:r>
            <w:r w:rsidRPr="006A7D17">
              <w:rPr>
                <w:sz w:val="23"/>
                <w:szCs w:val="23"/>
                <w:lang w:val="en-US"/>
              </w:rPr>
              <w:t>HOMA2</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sidRPr="006A7D17">
              <w:rPr>
                <w:sz w:val="23"/>
                <w:szCs w:val="23"/>
                <w:lang w:val="en-US"/>
              </w:rPr>
              <w:t>HOMA2-IR-Cp</w:t>
            </w:r>
          </w:p>
        </w:tc>
        <w:tc>
          <w:tcPr>
            <w:tcW w:w="4961" w:type="dxa"/>
          </w:tcPr>
          <w:p w:rsidR="007357F4" w:rsidRPr="006A7D17" w:rsidRDefault="007357F4" w:rsidP="003B4E1B">
            <w:pPr>
              <w:widowControl w:val="0"/>
              <w:tabs>
                <w:tab w:val="left" w:pos="426"/>
              </w:tabs>
              <w:ind w:left="-113"/>
              <w:rPr>
                <w:sz w:val="23"/>
                <w:szCs w:val="23"/>
              </w:rPr>
            </w:pPr>
            <w:r w:rsidRPr="006A7D17">
              <w:rPr>
                <w:sz w:val="23"/>
                <w:szCs w:val="23"/>
                <w:lang w:val="en-US"/>
              </w:rPr>
              <w:t xml:space="preserve">HOMA2-IR </w:t>
            </w:r>
            <w:r>
              <w:rPr>
                <w:sz w:val="23"/>
                <w:szCs w:val="23"/>
                <w:lang w:val="en-US"/>
              </w:rPr>
              <w:t xml:space="preserve">calculated by FPG and </w:t>
            </w:r>
            <w:r w:rsidRPr="006A7D17">
              <w:rPr>
                <w:sz w:val="23"/>
                <w:szCs w:val="23"/>
                <w:lang w:val="en-US"/>
              </w:rPr>
              <w:t>C-peptid</w:t>
            </w:r>
            <w:r>
              <w:rPr>
                <w:sz w:val="23"/>
                <w:szCs w:val="23"/>
                <w:lang w:val="en-US"/>
              </w:rPr>
              <w:t>e</w:t>
            </w:r>
          </w:p>
        </w:tc>
      </w:tr>
      <w:tr w:rsidR="007357F4" w:rsidRPr="006A7D17" w:rsidTr="003B4E1B">
        <w:tc>
          <w:tcPr>
            <w:tcW w:w="1702" w:type="dxa"/>
          </w:tcPr>
          <w:p w:rsidR="007357F4" w:rsidRPr="006A7D17" w:rsidRDefault="007357F4" w:rsidP="003B4E1B">
            <w:pPr>
              <w:widowControl w:val="0"/>
              <w:tabs>
                <w:tab w:val="left" w:pos="426"/>
              </w:tabs>
              <w:ind w:right="-113"/>
              <w:rPr>
                <w:sz w:val="23"/>
                <w:szCs w:val="23"/>
                <w:lang w:val="en-US"/>
              </w:rPr>
            </w:pPr>
            <w:r w:rsidRPr="006A7D17">
              <w:rPr>
                <w:sz w:val="23"/>
                <w:szCs w:val="23"/>
                <w:lang w:val="en-US"/>
              </w:rPr>
              <w:t>HOMA2-IR-In</w:t>
            </w:r>
          </w:p>
        </w:tc>
        <w:tc>
          <w:tcPr>
            <w:tcW w:w="4961" w:type="dxa"/>
          </w:tcPr>
          <w:p w:rsidR="007357F4" w:rsidRPr="006A7D17" w:rsidRDefault="007357F4" w:rsidP="003B4E1B">
            <w:pPr>
              <w:widowControl w:val="0"/>
              <w:tabs>
                <w:tab w:val="left" w:pos="426"/>
              </w:tabs>
              <w:ind w:left="-113"/>
              <w:rPr>
                <w:sz w:val="23"/>
                <w:szCs w:val="23"/>
                <w:lang w:val="en-US"/>
              </w:rPr>
            </w:pPr>
            <w:r w:rsidRPr="006A7D17">
              <w:rPr>
                <w:sz w:val="23"/>
                <w:szCs w:val="23"/>
                <w:lang w:val="en-US"/>
              </w:rPr>
              <w:t xml:space="preserve">HOMA2-IR </w:t>
            </w:r>
            <w:r>
              <w:rPr>
                <w:sz w:val="23"/>
                <w:szCs w:val="23"/>
                <w:lang w:val="en-US"/>
              </w:rPr>
              <w:t>calculated by FPG and insulin</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Pr>
                <w:sz w:val="23"/>
                <w:szCs w:val="23"/>
                <w:lang w:val="en-US"/>
              </w:rPr>
              <w:t>IR</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I</w:t>
            </w:r>
            <w:r w:rsidRPr="006A7D17">
              <w:rPr>
                <w:sz w:val="23"/>
                <w:szCs w:val="23"/>
                <w:lang w:val="en-US"/>
              </w:rPr>
              <w:t>nsulin</w:t>
            </w:r>
            <w:r>
              <w:rPr>
                <w:sz w:val="23"/>
                <w:szCs w:val="23"/>
                <w:lang w:val="en-US"/>
              </w:rPr>
              <w:t xml:space="preserve"> resistance</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Pr>
                <w:sz w:val="23"/>
                <w:szCs w:val="23"/>
                <w:lang w:val="en-US"/>
              </w:rPr>
              <w:t>NGDM</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Non-Gestational Diabetes Mellitus</w:t>
            </w:r>
          </w:p>
        </w:tc>
      </w:tr>
      <w:tr w:rsidR="007357F4" w:rsidRPr="006A7D17" w:rsidTr="003B4E1B">
        <w:tc>
          <w:tcPr>
            <w:tcW w:w="1702" w:type="dxa"/>
          </w:tcPr>
          <w:p w:rsidR="007357F4" w:rsidRPr="006A7D17" w:rsidRDefault="007357F4" w:rsidP="003B4E1B">
            <w:pPr>
              <w:widowControl w:val="0"/>
              <w:tabs>
                <w:tab w:val="left" w:pos="426"/>
              </w:tabs>
              <w:rPr>
                <w:sz w:val="23"/>
                <w:szCs w:val="23"/>
                <w:lang w:val="en-US"/>
              </w:rPr>
            </w:pPr>
            <w:r>
              <w:rPr>
                <w:sz w:val="23"/>
                <w:szCs w:val="23"/>
                <w:lang w:val="en-US"/>
              </w:rPr>
              <w:t>OGTT</w:t>
            </w:r>
          </w:p>
        </w:tc>
        <w:tc>
          <w:tcPr>
            <w:tcW w:w="4961" w:type="dxa"/>
          </w:tcPr>
          <w:p w:rsidR="007357F4" w:rsidRPr="006A7D17" w:rsidRDefault="007357F4" w:rsidP="003B4E1B">
            <w:pPr>
              <w:widowControl w:val="0"/>
              <w:tabs>
                <w:tab w:val="left" w:pos="426"/>
              </w:tabs>
              <w:ind w:left="-113"/>
              <w:rPr>
                <w:sz w:val="23"/>
                <w:szCs w:val="23"/>
                <w:lang w:val="en-US"/>
              </w:rPr>
            </w:pPr>
            <w:r>
              <w:rPr>
                <w:sz w:val="23"/>
                <w:szCs w:val="23"/>
                <w:lang w:val="en-US"/>
              </w:rPr>
              <w:t>Oral glucose tolerance test</w:t>
            </w:r>
          </w:p>
        </w:tc>
      </w:tr>
    </w:tbl>
    <w:p w:rsidR="007357F4" w:rsidRPr="006A7D17" w:rsidRDefault="007357F4" w:rsidP="007357F4">
      <w:pPr>
        <w:widowControl w:val="0"/>
        <w:tabs>
          <w:tab w:val="left" w:pos="426"/>
        </w:tabs>
        <w:spacing w:before="200"/>
        <w:jc w:val="center"/>
        <w:rPr>
          <w:b/>
          <w:sz w:val="23"/>
          <w:szCs w:val="23"/>
        </w:rPr>
      </w:pPr>
      <w:r>
        <w:rPr>
          <w:b/>
          <w:sz w:val="23"/>
          <w:szCs w:val="23"/>
        </w:rPr>
        <w:t>INTRODUCTION</w:t>
      </w:r>
    </w:p>
    <w:p w:rsidR="007357F4" w:rsidRDefault="007357F4" w:rsidP="007357F4">
      <w:pPr>
        <w:widowControl w:val="0"/>
        <w:tabs>
          <w:tab w:val="left" w:pos="426"/>
        </w:tabs>
        <w:spacing w:before="60"/>
        <w:jc w:val="both"/>
        <w:rPr>
          <w:spacing w:val="-2"/>
          <w:sz w:val="23"/>
          <w:szCs w:val="23"/>
        </w:rPr>
      </w:pPr>
      <w:r w:rsidRPr="006A7D17">
        <w:rPr>
          <w:sz w:val="23"/>
          <w:szCs w:val="23"/>
        </w:rPr>
        <w:tab/>
      </w:r>
      <w:r>
        <w:rPr>
          <w:spacing w:val="-2"/>
          <w:sz w:val="23"/>
          <w:szCs w:val="23"/>
        </w:rPr>
        <w:t>Vitamin D insufficiency is very common in the world and pregnant women are at high risk of this condition. The condition is also very common in Vietnam with prevalence ranging from 52,0 to 60,0% in women. Numerous roles of vitamin D, other than classical ones, have recently been discovered, including relationships to insulin resistance (IR) in gestational diabetes mellitus (GDM).</w:t>
      </w:r>
    </w:p>
    <w:p w:rsidR="007357F4" w:rsidRDefault="007357F4" w:rsidP="007357F4">
      <w:pPr>
        <w:widowControl w:val="0"/>
        <w:tabs>
          <w:tab w:val="left" w:pos="426"/>
        </w:tabs>
        <w:spacing w:before="60"/>
        <w:jc w:val="both"/>
        <w:rPr>
          <w:sz w:val="23"/>
          <w:szCs w:val="23"/>
        </w:rPr>
      </w:pPr>
      <w:r>
        <w:rPr>
          <w:sz w:val="23"/>
          <w:szCs w:val="23"/>
        </w:rPr>
        <w:tab/>
        <w:t xml:space="preserve">Prevalence of GDM has been rapidly increasing recently in the world as well as in Vietnam, reaching 20.3% in a recent study in a large city. GDM can cause numerous consequences for the mother and the fetus if not timely and effectively diagnosed and managed. Two principle pathological factors of GDM are islet beta cell dysfunction and IR. Until present, all the oral hypoglycemic agents have been not approved for use in pregnant women. Therefore, research on factors that are related to and capable of reducing IR in GDM has scientific and practical importance.   </w:t>
      </w:r>
    </w:p>
    <w:p w:rsidR="007357F4" w:rsidRDefault="007357F4" w:rsidP="007357F4">
      <w:pPr>
        <w:widowControl w:val="0"/>
        <w:tabs>
          <w:tab w:val="left" w:pos="426"/>
        </w:tabs>
        <w:spacing w:before="60"/>
        <w:jc w:val="both"/>
        <w:rPr>
          <w:spacing w:val="-2"/>
          <w:sz w:val="23"/>
          <w:szCs w:val="23"/>
        </w:rPr>
      </w:pPr>
      <w:r>
        <w:rPr>
          <w:spacing w:val="-2"/>
          <w:sz w:val="23"/>
          <w:szCs w:val="23"/>
        </w:rPr>
        <w:tab/>
        <w:t xml:space="preserve">Plasma 25-hydroxyvitamin D (25-(OH)D) level was inversely correlated to IR and vitamin D supplementation compared to placebo or higher vitamin D doses to lower ones reduced IR and improved blood glucose in pregnant women with and without GDM in a number of studies. </w:t>
      </w:r>
    </w:p>
    <w:p w:rsidR="007357F4" w:rsidRDefault="007357F4" w:rsidP="007357F4">
      <w:pPr>
        <w:widowControl w:val="0"/>
        <w:tabs>
          <w:tab w:val="left" w:pos="426"/>
        </w:tabs>
        <w:spacing w:before="60"/>
        <w:jc w:val="both"/>
        <w:rPr>
          <w:spacing w:val="-2"/>
          <w:sz w:val="23"/>
          <w:szCs w:val="23"/>
        </w:rPr>
      </w:pPr>
      <w:r>
        <w:rPr>
          <w:spacing w:val="-2"/>
          <w:sz w:val="23"/>
          <w:szCs w:val="23"/>
        </w:rPr>
        <w:tab/>
        <w:t xml:space="preserve">However, those studies included both pregnant women with and those without GDM, and both those with and those without vitamin D deficiency. Therefore, to study the relationships separately in only pregnant women with both GDM and vitamin D deficiency is necessary. On the other hand, until now relationships between vitamin D and IR in GDM have not been studied in Vietnam. </w:t>
      </w:r>
    </w:p>
    <w:p w:rsidR="007357F4" w:rsidRPr="006A7D17" w:rsidRDefault="007357F4" w:rsidP="007357F4">
      <w:pPr>
        <w:widowControl w:val="0"/>
        <w:tabs>
          <w:tab w:val="left" w:pos="426"/>
        </w:tabs>
        <w:spacing w:before="60"/>
        <w:jc w:val="both"/>
        <w:rPr>
          <w:sz w:val="23"/>
          <w:szCs w:val="23"/>
        </w:rPr>
      </w:pPr>
      <w:r>
        <w:rPr>
          <w:spacing w:val="-2"/>
          <w:sz w:val="23"/>
          <w:szCs w:val="23"/>
        </w:rPr>
        <w:tab/>
        <w:t xml:space="preserve">For these reasons we conducted the research </w:t>
      </w:r>
      <w:r>
        <w:rPr>
          <w:b/>
          <w:i/>
          <w:spacing w:val="-2"/>
          <w:sz w:val="23"/>
          <w:szCs w:val="23"/>
        </w:rPr>
        <w:t>"Study of relationships between plasma 25-</w:t>
      </w:r>
      <w:r w:rsidRPr="006A7D17">
        <w:rPr>
          <w:b/>
          <w:i/>
          <w:sz w:val="23"/>
          <w:szCs w:val="23"/>
        </w:rPr>
        <w:t xml:space="preserve">hydroxyvitamin D </w:t>
      </w:r>
      <w:r>
        <w:rPr>
          <w:b/>
          <w:i/>
          <w:sz w:val="23"/>
          <w:szCs w:val="23"/>
        </w:rPr>
        <w:t>with insulin resistance and effects of vitamin D supplementation on insulin resistance in gestational diabetes mellitus"</w:t>
      </w:r>
      <w:r>
        <w:rPr>
          <w:sz w:val="23"/>
          <w:szCs w:val="23"/>
        </w:rPr>
        <w:t xml:space="preserve"> with the following objectives</w:t>
      </w:r>
      <w:r w:rsidRPr="006A7D17">
        <w:rPr>
          <w:sz w:val="23"/>
          <w:szCs w:val="23"/>
        </w:rPr>
        <w:t>:</w:t>
      </w:r>
    </w:p>
    <w:p w:rsidR="007357F4" w:rsidRDefault="007357F4" w:rsidP="007357F4">
      <w:pPr>
        <w:numPr>
          <w:ilvl w:val="0"/>
          <w:numId w:val="1"/>
        </w:numPr>
        <w:tabs>
          <w:tab w:val="clear" w:pos="720"/>
          <w:tab w:val="num" w:pos="284"/>
          <w:tab w:val="left" w:pos="426"/>
        </w:tabs>
        <w:spacing w:before="60"/>
        <w:ind w:left="284" w:hanging="284"/>
        <w:jc w:val="both"/>
        <w:rPr>
          <w:i/>
          <w:sz w:val="23"/>
          <w:szCs w:val="23"/>
        </w:rPr>
      </w:pPr>
      <w:r>
        <w:rPr>
          <w:i/>
          <w:sz w:val="23"/>
          <w:szCs w:val="23"/>
        </w:rPr>
        <w:t>To determine the prevalence of vitamin D insufficiency in pregnant women at the National Hospital of Gynecology &amp; Obstetrics and the National Hospital of Endocrinology.</w:t>
      </w:r>
    </w:p>
    <w:p w:rsidR="007357F4" w:rsidRDefault="007357F4" w:rsidP="007357F4">
      <w:pPr>
        <w:numPr>
          <w:ilvl w:val="0"/>
          <w:numId w:val="1"/>
        </w:numPr>
        <w:tabs>
          <w:tab w:val="clear" w:pos="720"/>
          <w:tab w:val="num" w:pos="284"/>
          <w:tab w:val="left" w:pos="426"/>
        </w:tabs>
        <w:spacing w:before="60"/>
        <w:ind w:left="284" w:hanging="284"/>
        <w:jc w:val="both"/>
        <w:rPr>
          <w:i/>
          <w:spacing w:val="-2"/>
          <w:sz w:val="23"/>
          <w:szCs w:val="23"/>
        </w:rPr>
      </w:pPr>
      <w:r>
        <w:rPr>
          <w:i/>
          <w:spacing w:val="-2"/>
          <w:sz w:val="23"/>
          <w:szCs w:val="23"/>
        </w:rPr>
        <w:t xml:space="preserve">To explore relationships between plasma </w:t>
      </w:r>
      <w:r w:rsidRPr="006A7D17">
        <w:rPr>
          <w:i/>
          <w:spacing w:val="-2"/>
          <w:sz w:val="23"/>
          <w:szCs w:val="23"/>
        </w:rPr>
        <w:t xml:space="preserve">25-hydroxyvitamin D </w:t>
      </w:r>
      <w:r>
        <w:rPr>
          <w:i/>
          <w:spacing w:val="-2"/>
          <w:sz w:val="23"/>
          <w:szCs w:val="23"/>
        </w:rPr>
        <w:t>concentration in women with gestational diabetes mellitus</w:t>
      </w:r>
    </w:p>
    <w:p w:rsidR="007357F4" w:rsidRDefault="007357F4" w:rsidP="007357F4">
      <w:pPr>
        <w:numPr>
          <w:ilvl w:val="0"/>
          <w:numId w:val="1"/>
        </w:numPr>
        <w:tabs>
          <w:tab w:val="clear" w:pos="720"/>
          <w:tab w:val="num" w:pos="284"/>
          <w:tab w:val="left" w:pos="426"/>
        </w:tabs>
        <w:spacing w:before="60"/>
        <w:ind w:left="284" w:hanging="284"/>
        <w:jc w:val="both"/>
        <w:rPr>
          <w:i/>
          <w:spacing w:val="-2"/>
          <w:sz w:val="23"/>
          <w:szCs w:val="23"/>
        </w:rPr>
      </w:pPr>
      <w:r>
        <w:rPr>
          <w:i/>
          <w:spacing w:val="-2"/>
          <w:sz w:val="23"/>
          <w:szCs w:val="23"/>
        </w:rPr>
        <w:t>To initially examine effects of vitamin D supplementation on insulin resistance in women with gestational diabetes mellitus</w:t>
      </w:r>
    </w:p>
    <w:p w:rsidR="007357F4" w:rsidRPr="006A7D17" w:rsidRDefault="007357F4" w:rsidP="007357F4">
      <w:pPr>
        <w:widowControl w:val="0"/>
        <w:tabs>
          <w:tab w:val="left" w:pos="426"/>
        </w:tabs>
        <w:spacing w:before="60"/>
        <w:rPr>
          <w:rFonts w:asciiTheme="minorHAnsi" w:hAnsiTheme="minorHAnsi"/>
          <w:b/>
          <w:i/>
          <w:sz w:val="23"/>
          <w:szCs w:val="23"/>
        </w:rPr>
      </w:pPr>
      <w:r>
        <w:rPr>
          <w:rFonts w:asciiTheme="minorHAnsi" w:hAnsiTheme="minorHAnsi"/>
          <w:b/>
          <w:i/>
          <w:sz w:val="23"/>
          <w:szCs w:val="23"/>
        </w:rPr>
        <w:t xml:space="preserve">New scientific findings and practical contributions </w:t>
      </w:r>
    </w:p>
    <w:p w:rsidR="007357F4" w:rsidRDefault="007357F4" w:rsidP="007357F4">
      <w:pPr>
        <w:widowControl w:val="0"/>
        <w:tabs>
          <w:tab w:val="left" w:pos="426"/>
        </w:tabs>
        <w:spacing w:before="60"/>
        <w:jc w:val="both"/>
        <w:rPr>
          <w:sz w:val="23"/>
          <w:szCs w:val="23"/>
        </w:rPr>
      </w:pPr>
      <w:r w:rsidRPr="006A7D17">
        <w:rPr>
          <w:sz w:val="23"/>
          <w:szCs w:val="23"/>
        </w:rPr>
        <w:t xml:space="preserve">- </w:t>
      </w:r>
      <w:r>
        <w:rPr>
          <w:sz w:val="23"/>
          <w:szCs w:val="23"/>
        </w:rPr>
        <w:t>The finding of the prevalence of vitamin D insufficiency in women with GDM serves the base for making recommendations on vitamin D insufficiency screening and vitamin D supplementation for this population.</w:t>
      </w:r>
    </w:p>
    <w:p w:rsidR="007357F4" w:rsidRDefault="007357F4" w:rsidP="007357F4">
      <w:pPr>
        <w:widowControl w:val="0"/>
        <w:tabs>
          <w:tab w:val="left" w:pos="426"/>
        </w:tabs>
        <w:spacing w:before="60"/>
        <w:jc w:val="both"/>
        <w:rPr>
          <w:sz w:val="23"/>
          <w:szCs w:val="23"/>
        </w:rPr>
      </w:pPr>
      <w:r w:rsidRPr="006A7D17">
        <w:rPr>
          <w:sz w:val="23"/>
          <w:szCs w:val="23"/>
        </w:rPr>
        <w:t xml:space="preserve">- </w:t>
      </w:r>
      <w:r>
        <w:rPr>
          <w:sz w:val="23"/>
          <w:szCs w:val="23"/>
        </w:rPr>
        <w:t xml:space="preserve">The thesis confirmed the inverse relationship between plasma 25(OH)D level and IR in women with GDM, and the superiority of a higher dose vitamin D supplementation compared with a lower dose in reducing IR increase in the period from the middle to the end of gestation. This finding serves the basis for recommending vitamin D supplementation for women with GDM and vitamin D insufficiency as well as the basis for further research on vitamin D supplementation effects in GDM prevention and its adjuvant treatment of this condition. </w:t>
      </w:r>
    </w:p>
    <w:p w:rsidR="007357F4" w:rsidRDefault="007357F4" w:rsidP="007357F4">
      <w:pPr>
        <w:widowControl w:val="0"/>
        <w:tabs>
          <w:tab w:val="left" w:pos="426"/>
        </w:tabs>
        <w:spacing w:before="60"/>
        <w:rPr>
          <w:rFonts w:asciiTheme="minorHAnsi" w:hAnsiTheme="minorHAnsi"/>
          <w:b/>
          <w:i/>
          <w:sz w:val="23"/>
          <w:szCs w:val="23"/>
        </w:rPr>
      </w:pPr>
      <w:r>
        <w:rPr>
          <w:rFonts w:asciiTheme="minorHAnsi" w:hAnsiTheme="minorHAnsi"/>
          <w:b/>
          <w:i/>
          <w:sz w:val="23"/>
          <w:szCs w:val="23"/>
        </w:rPr>
        <w:t>Thesis structure</w:t>
      </w:r>
    </w:p>
    <w:p w:rsidR="007357F4" w:rsidRDefault="007357F4" w:rsidP="007357F4">
      <w:pPr>
        <w:widowControl w:val="0"/>
        <w:tabs>
          <w:tab w:val="left" w:pos="426"/>
        </w:tabs>
        <w:jc w:val="both"/>
        <w:rPr>
          <w:sz w:val="23"/>
          <w:szCs w:val="23"/>
        </w:rPr>
      </w:pPr>
      <w:r>
        <w:rPr>
          <w:sz w:val="23"/>
          <w:szCs w:val="23"/>
        </w:rPr>
        <w:tab/>
        <w:t>The thesis has 1</w:t>
      </w:r>
      <w:r w:rsidRPr="006A7D17">
        <w:rPr>
          <w:sz w:val="23"/>
          <w:szCs w:val="23"/>
        </w:rPr>
        <w:t>1</w:t>
      </w:r>
      <w:r>
        <w:rPr>
          <w:sz w:val="23"/>
          <w:szCs w:val="23"/>
        </w:rPr>
        <w:t>6</w:t>
      </w:r>
      <w:r w:rsidRPr="006A7D17">
        <w:rPr>
          <w:sz w:val="23"/>
          <w:szCs w:val="23"/>
        </w:rPr>
        <w:t xml:space="preserve"> </w:t>
      </w:r>
      <w:r>
        <w:rPr>
          <w:sz w:val="23"/>
          <w:szCs w:val="23"/>
        </w:rPr>
        <w:t>pages</w:t>
      </w:r>
      <w:r w:rsidRPr="006A7D17">
        <w:rPr>
          <w:sz w:val="23"/>
          <w:szCs w:val="23"/>
        </w:rPr>
        <w:t xml:space="preserve"> (</w:t>
      </w:r>
      <w:r>
        <w:rPr>
          <w:sz w:val="23"/>
          <w:szCs w:val="23"/>
        </w:rPr>
        <w:t>excluding the references and appendix</w:t>
      </w:r>
      <w:r w:rsidRPr="006A7D17">
        <w:rPr>
          <w:sz w:val="23"/>
          <w:szCs w:val="23"/>
        </w:rPr>
        <w:t xml:space="preserve">), </w:t>
      </w:r>
      <w:r>
        <w:rPr>
          <w:sz w:val="23"/>
          <w:szCs w:val="23"/>
        </w:rPr>
        <w:t>4 chapters</w:t>
      </w:r>
      <w:r w:rsidRPr="006A7D17">
        <w:rPr>
          <w:sz w:val="23"/>
          <w:szCs w:val="23"/>
        </w:rPr>
        <w:t xml:space="preserve">, </w:t>
      </w:r>
      <w:r>
        <w:rPr>
          <w:sz w:val="23"/>
          <w:szCs w:val="23"/>
        </w:rPr>
        <w:t>27</w:t>
      </w:r>
      <w:r w:rsidRPr="006A7D17">
        <w:rPr>
          <w:sz w:val="23"/>
          <w:szCs w:val="23"/>
        </w:rPr>
        <w:t xml:space="preserve"> </w:t>
      </w:r>
      <w:r>
        <w:rPr>
          <w:sz w:val="23"/>
          <w:szCs w:val="23"/>
        </w:rPr>
        <w:t>tables</w:t>
      </w:r>
      <w:r w:rsidRPr="006A7D17">
        <w:rPr>
          <w:sz w:val="23"/>
          <w:szCs w:val="23"/>
        </w:rPr>
        <w:t xml:space="preserve">, 12 </w:t>
      </w:r>
      <w:r>
        <w:rPr>
          <w:sz w:val="23"/>
          <w:szCs w:val="23"/>
        </w:rPr>
        <w:t>charts</w:t>
      </w:r>
      <w:r w:rsidRPr="006A7D17">
        <w:rPr>
          <w:sz w:val="23"/>
          <w:szCs w:val="23"/>
        </w:rPr>
        <w:t xml:space="preserve">, </w:t>
      </w:r>
      <w:r>
        <w:rPr>
          <w:sz w:val="23"/>
          <w:szCs w:val="23"/>
        </w:rPr>
        <w:t>6</w:t>
      </w:r>
      <w:r w:rsidRPr="006A7D17">
        <w:rPr>
          <w:sz w:val="23"/>
          <w:szCs w:val="23"/>
        </w:rPr>
        <w:t xml:space="preserve"> </w:t>
      </w:r>
      <w:r>
        <w:rPr>
          <w:sz w:val="23"/>
          <w:szCs w:val="23"/>
        </w:rPr>
        <w:t>figures and 143</w:t>
      </w:r>
      <w:r w:rsidRPr="006A7D17">
        <w:rPr>
          <w:sz w:val="23"/>
          <w:szCs w:val="23"/>
        </w:rPr>
        <w:t xml:space="preserve"> </w:t>
      </w:r>
      <w:r>
        <w:rPr>
          <w:sz w:val="23"/>
          <w:szCs w:val="23"/>
        </w:rPr>
        <w:t>references</w:t>
      </w:r>
      <w:r w:rsidRPr="006A7D17">
        <w:rPr>
          <w:sz w:val="23"/>
          <w:szCs w:val="23"/>
        </w:rPr>
        <w:t xml:space="preserve">. </w:t>
      </w:r>
      <w:r>
        <w:rPr>
          <w:sz w:val="23"/>
          <w:szCs w:val="23"/>
        </w:rPr>
        <w:t>Introduction 2 pages,</w:t>
      </w:r>
      <w:r w:rsidRPr="006A7D17">
        <w:rPr>
          <w:sz w:val="23"/>
          <w:szCs w:val="23"/>
        </w:rPr>
        <w:t xml:space="preserve"> </w:t>
      </w:r>
      <w:r>
        <w:rPr>
          <w:sz w:val="23"/>
          <w:szCs w:val="23"/>
        </w:rPr>
        <w:t xml:space="preserve">literature review </w:t>
      </w:r>
      <w:r w:rsidRPr="006A7D17">
        <w:rPr>
          <w:sz w:val="23"/>
          <w:szCs w:val="23"/>
        </w:rPr>
        <w:t>3</w:t>
      </w:r>
      <w:r>
        <w:rPr>
          <w:sz w:val="23"/>
          <w:szCs w:val="23"/>
        </w:rPr>
        <w:t>6</w:t>
      </w:r>
      <w:r w:rsidRPr="006A7D17">
        <w:rPr>
          <w:sz w:val="23"/>
          <w:szCs w:val="23"/>
        </w:rPr>
        <w:t xml:space="preserve"> </w:t>
      </w:r>
      <w:r>
        <w:rPr>
          <w:sz w:val="23"/>
          <w:szCs w:val="23"/>
        </w:rPr>
        <w:t>pages, Subjects and methods 16 pages</w:t>
      </w:r>
      <w:r w:rsidRPr="006A7D17">
        <w:rPr>
          <w:sz w:val="23"/>
          <w:szCs w:val="23"/>
        </w:rPr>
        <w:t xml:space="preserve">, </w:t>
      </w:r>
      <w:r>
        <w:rPr>
          <w:sz w:val="23"/>
          <w:szCs w:val="23"/>
        </w:rPr>
        <w:t xml:space="preserve">Study results </w:t>
      </w:r>
      <w:r w:rsidRPr="006A7D17">
        <w:rPr>
          <w:sz w:val="23"/>
          <w:szCs w:val="23"/>
        </w:rPr>
        <w:t>2</w:t>
      </w:r>
      <w:r>
        <w:rPr>
          <w:sz w:val="23"/>
          <w:szCs w:val="23"/>
        </w:rPr>
        <w:t>6</w:t>
      </w:r>
      <w:r w:rsidRPr="006A7D17">
        <w:rPr>
          <w:sz w:val="23"/>
          <w:szCs w:val="23"/>
        </w:rPr>
        <w:t xml:space="preserve"> </w:t>
      </w:r>
      <w:r>
        <w:rPr>
          <w:sz w:val="23"/>
          <w:szCs w:val="23"/>
        </w:rPr>
        <w:t>pages, Discussions 34</w:t>
      </w:r>
      <w:r w:rsidRPr="006A7D17">
        <w:rPr>
          <w:sz w:val="23"/>
          <w:szCs w:val="23"/>
        </w:rPr>
        <w:t xml:space="preserve"> </w:t>
      </w:r>
      <w:r>
        <w:rPr>
          <w:sz w:val="23"/>
          <w:szCs w:val="23"/>
        </w:rPr>
        <w:t>pages</w:t>
      </w:r>
      <w:r w:rsidRPr="006A7D17">
        <w:rPr>
          <w:sz w:val="23"/>
          <w:szCs w:val="23"/>
        </w:rPr>
        <w:t xml:space="preserve">, </w:t>
      </w:r>
      <w:r>
        <w:rPr>
          <w:sz w:val="23"/>
          <w:szCs w:val="23"/>
        </w:rPr>
        <w:t xml:space="preserve">Conclusions </w:t>
      </w:r>
      <w:r w:rsidRPr="006A7D17">
        <w:rPr>
          <w:sz w:val="23"/>
          <w:szCs w:val="23"/>
        </w:rPr>
        <w:t xml:space="preserve">2 </w:t>
      </w:r>
      <w:r>
        <w:rPr>
          <w:sz w:val="23"/>
          <w:szCs w:val="23"/>
        </w:rPr>
        <w:t xml:space="preserve">pages and Suggestions </w:t>
      </w:r>
      <w:r w:rsidRPr="006A7D17">
        <w:rPr>
          <w:sz w:val="23"/>
          <w:szCs w:val="23"/>
        </w:rPr>
        <w:t>1</w:t>
      </w:r>
      <w:r>
        <w:rPr>
          <w:sz w:val="23"/>
          <w:szCs w:val="23"/>
        </w:rPr>
        <w:t xml:space="preserve"> page</w:t>
      </w:r>
      <w:r w:rsidRPr="006A7D17">
        <w:rPr>
          <w:sz w:val="23"/>
          <w:szCs w:val="23"/>
        </w:rPr>
        <w:t>.</w:t>
      </w:r>
    </w:p>
    <w:p w:rsidR="007357F4" w:rsidRPr="006A7D17" w:rsidRDefault="007357F4" w:rsidP="007357F4">
      <w:pPr>
        <w:widowControl w:val="0"/>
        <w:tabs>
          <w:tab w:val="left" w:pos="426"/>
        </w:tabs>
        <w:spacing w:before="60"/>
        <w:jc w:val="center"/>
        <w:rPr>
          <w:b/>
          <w:sz w:val="23"/>
          <w:szCs w:val="23"/>
        </w:rPr>
      </w:pPr>
      <w:r w:rsidRPr="006A7D17">
        <w:rPr>
          <w:b/>
          <w:sz w:val="23"/>
          <w:szCs w:val="23"/>
        </w:rPr>
        <w:t>Ch</w:t>
      </w:r>
      <w:r>
        <w:rPr>
          <w:b/>
          <w:sz w:val="23"/>
          <w:szCs w:val="23"/>
        </w:rPr>
        <w:t>apter</w:t>
      </w:r>
      <w:r w:rsidRPr="006A7D17">
        <w:rPr>
          <w:b/>
          <w:sz w:val="23"/>
          <w:szCs w:val="23"/>
        </w:rPr>
        <w:t xml:space="preserve"> 1. </w:t>
      </w:r>
      <w:r>
        <w:rPr>
          <w:b/>
          <w:sz w:val="23"/>
          <w:szCs w:val="23"/>
        </w:rPr>
        <w:t>LITERATURE REVIEW</w:t>
      </w:r>
    </w:p>
    <w:p w:rsidR="007357F4" w:rsidRPr="006A7D17" w:rsidRDefault="007357F4" w:rsidP="007357F4">
      <w:pPr>
        <w:widowControl w:val="0"/>
        <w:tabs>
          <w:tab w:val="left" w:pos="426"/>
        </w:tabs>
        <w:jc w:val="both"/>
        <w:rPr>
          <w:b/>
          <w:sz w:val="23"/>
          <w:szCs w:val="23"/>
        </w:rPr>
      </w:pPr>
      <w:r w:rsidRPr="006A7D17">
        <w:rPr>
          <w:b/>
          <w:sz w:val="23"/>
          <w:szCs w:val="23"/>
        </w:rPr>
        <w:t>1.</w:t>
      </w:r>
      <w:r>
        <w:rPr>
          <w:b/>
          <w:sz w:val="23"/>
          <w:szCs w:val="23"/>
        </w:rPr>
        <w:t>1</w:t>
      </w:r>
      <w:r w:rsidRPr="006A7D17">
        <w:rPr>
          <w:b/>
          <w:sz w:val="23"/>
          <w:szCs w:val="23"/>
        </w:rPr>
        <w:t>.</w:t>
      </w:r>
      <w:r>
        <w:rPr>
          <w:b/>
          <w:sz w:val="23"/>
          <w:szCs w:val="23"/>
        </w:rPr>
        <w:t xml:space="preserve"> Review of </w:t>
      </w:r>
      <w:r w:rsidRPr="006A7D17">
        <w:rPr>
          <w:b/>
          <w:sz w:val="23"/>
          <w:szCs w:val="23"/>
        </w:rPr>
        <w:t xml:space="preserve">vitamin D </w:t>
      </w:r>
    </w:p>
    <w:p w:rsidR="007357F4" w:rsidRPr="006A7D17" w:rsidRDefault="007357F4" w:rsidP="007357F4">
      <w:pPr>
        <w:widowControl w:val="0"/>
        <w:tabs>
          <w:tab w:val="left" w:pos="426"/>
        </w:tabs>
        <w:jc w:val="both"/>
        <w:rPr>
          <w:b/>
          <w:i/>
          <w:sz w:val="23"/>
          <w:szCs w:val="23"/>
        </w:rPr>
      </w:pPr>
      <w:r w:rsidRPr="006A7D17">
        <w:rPr>
          <w:b/>
          <w:i/>
          <w:sz w:val="23"/>
          <w:szCs w:val="23"/>
        </w:rPr>
        <w:t>1.</w:t>
      </w:r>
      <w:r>
        <w:rPr>
          <w:b/>
          <w:i/>
          <w:sz w:val="23"/>
          <w:szCs w:val="23"/>
        </w:rPr>
        <w:t>1</w:t>
      </w:r>
      <w:r w:rsidRPr="006A7D17">
        <w:rPr>
          <w:b/>
          <w:i/>
          <w:sz w:val="23"/>
          <w:szCs w:val="23"/>
        </w:rPr>
        <w:t xml:space="preserve">.1. </w:t>
      </w:r>
      <w:r>
        <w:rPr>
          <w:b/>
          <w:i/>
          <w:sz w:val="23"/>
          <w:szCs w:val="23"/>
        </w:rPr>
        <w:t xml:space="preserve">Chemical nature and metabolism of </w:t>
      </w:r>
      <w:r w:rsidRPr="006A7D17">
        <w:rPr>
          <w:b/>
          <w:i/>
          <w:sz w:val="23"/>
          <w:szCs w:val="23"/>
        </w:rPr>
        <w:t xml:space="preserve">vitamin D </w:t>
      </w:r>
    </w:p>
    <w:p w:rsidR="007357F4" w:rsidRPr="006A7D17" w:rsidRDefault="007357F4" w:rsidP="007357F4">
      <w:pPr>
        <w:widowControl w:val="0"/>
        <w:tabs>
          <w:tab w:val="left" w:pos="426"/>
        </w:tabs>
        <w:jc w:val="both"/>
        <w:rPr>
          <w:sz w:val="23"/>
          <w:szCs w:val="23"/>
        </w:rPr>
      </w:pPr>
      <w:r w:rsidRPr="006A7D17">
        <w:rPr>
          <w:sz w:val="23"/>
          <w:szCs w:val="23"/>
        </w:rPr>
        <w:tab/>
        <w:t xml:space="preserve">Vitamin D </w:t>
      </w:r>
      <w:r>
        <w:rPr>
          <w:sz w:val="23"/>
          <w:szCs w:val="23"/>
        </w:rPr>
        <w:t>exists in two forms,</w:t>
      </w:r>
      <w:r w:rsidRPr="006A7D17">
        <w:rPr>
          <w:sz w:val="23"/>
          <w:szCs w:val="23"/>
        </w:rPr>
        <w:t xml:space="preserve"> Cholecalciferol (Vitamin D3) </w:t>
      </w:r>
      <w:r>
        <w:rPr>
          <w:sz w:val="23"/>
          <w:szCs w:val="23"/>
        </w:rPr>
        <w:t xml:space="preserve">and </w:t>
      </w:r>
      <w:r w:rsidRPr="006A7D17">
        <w:rPr>
          <w:sz w:val="23"/>
          <w:szCs w:val="23"/>
        </w:rPr>
        <w:t xml:space="preserve">Ergocalciferol (Vitamin D2). </w:t>
      </w:r>
      <w:r>
        <w:rPr>
          <w:sz w:val="23"/>
          <w:szCs w:val="23"/>
        </w:rPr>
        <w:t>V</w:t>
      </w:r>
      <w:r w:rsidRPr="006A7D17">
        <w:rPr>
          <w:sz w:val="23"/>
          <w:szCs w:val="23"/>
        </w:rPr>
        <w:t xml:space="preserve">itamin D </w:t>
      </w:r>
      <w:r>
        <w:rPr>
          <w:sz w:val="23"/>
          <w:szCs w:val="23"/>
        </w:rPr>
        <w:t xml:space="preserve">is converted to 25(OH)D in liver by the first </w:t>
      </w:r>
      <w:r w:rsidRPr="006A7D17">
        <w:rPr>
          <w:sz w:val="23"/>
          <w:szCs w:val="23"/>
        </w:rPr>
        <w:t>hydroxyl</w:t>
      </w:r>
      <w:r>
        <w:rPr>
          <w:sz w:val="23"/>
          <w:szCs w:val="23"/>
        </w:rPr>
        <w:t>ation and in kidneys by the second one to 1,25(OH)</w:t>
      </w:r>
      <w:r w:rsidRPr="00AC3398">
        <w:rPr>
          <w:sz w:val="23"/>
          <w:szCs w:val="23"/>
          <w:vertAlign w:val="subscript"/>
        </w:rPr>
        <w:t>2</w:t>
      </w:r>
      <w:r>
        <w:rPr>
          <w:sz w:val="23"/>
          <w:szCs w:val="23"/>
        </w:rPr>
        <w:t>D that is biologically active and therefore is considered a hormone.</w:t>
      </w:r>
    </w:p>
    <w:p w:rsidR="007357F4" w:rsidRPr="006A7D17" w:rsidRDefault="007357F4" w:rsidP="007357F4">
      <w:pPr>
        <w:tabs>
          <w:tab w:val="left" w:pos="426"/>
        </w:tabs>
        <w:rPr>
          <w:b/>
          <w:i/>
          <w:sz w:val="23"/>
          <w:szCs w:val="23"/>
          <w:lang w:val="pt-BR"/>
        </w:rPr>
      </w:pPr>
      <w:r w:rsidRPr="006A7D17">
        <w:rPr>
          <w:b/>
          <w:i/>
          <w:sz w:val="23"/>
          <w:szCs w:val="23"/>
          <w:lang w:val="pt-BR"/>
        </w:rPr>
        <w:t>1.</w:t>
      </w:r>
      <w:r>
        <w:rPr>
          <w:b/>
          <w:i/>
          <w:sz w:val="23"/>
          <w:szCs w:val="23"/>
          <w:lang w:val="pt-BR"/>
        </w:rPr>
        <w:t>1</w:t>
      </w:r>
      <w:r w:rsidRPr="006A7D17">
        <w:rPr>
          <w:b/>
          <w:i/>
          <w:sz w:val="23"/>
          <w:szCs w:val="23"/>
          <w:lang w:val="pt-BR"/>
        </w:rPr>
        <w:t>.2</w:t>
      </w:r>
      <w:r>
        <w:rPr>
          <w:b/>
          <w:i/>
          <w:sz w:val="23"/>
          <w:szCs w:val="23"/>
          <w:lang w:val="pt-BR"/>
        </w:rPr>
        <w:t>. Vitamin D status assessment</w:t>
      </w:r>
    </w:p>
    <w:p w:rsidR="007357F4" w:rsidRPr="006A7D17" w:rsidRDefault="007357F4" w:rsidP="007357F4">
      <w:pPr>
        <w:widowControl w:val="0"/>
        <w:tabs>
          <w:tab w:val="left" w:pos="426"/>
        </w:tabs>
        <w:jc w:val="both"/>
        <w:rPr>
          <w:sz w:val="23"/>
          <w:szCs w:val="23"/>
        </w:rPr>
      </w:pPr>
      <w:r w:rsidRPr="006A7D17">
        <w:rPr>
          <w:sz w:val="23"/>
          <w:szCs w:val="23"/>
        </w:rPr>
        <w:tab/>
      </w:r>
      <w:r>
        <w:rPr>
          <w:sz w:val="23"/>
          <w:szCs w:val="23"/>
        </w:rPr>
        <w:t xml:space="preserve">Plasma </w:t>
      </w:r>
      <w:r w:rsidRPr="006A7D17">
        <w:rPr>
          <w:sz w:val="23"/>
          <w:szCs w:val="23"/>
        </w:rPr>
        <w:t>5</w:t>
      </w:r>
      <w:r>
        <w:rPr>
          <w:sz w:val="23"/>
          <w:szCs w:val="23"/>
        </w:rPr>
        <w:t>2</w:t>
      </w:r>
      <w:r w:rsidRPr="006A7D17">
        <w:rPr>
          <w:sz w:val="23"/>
          <w:szCs w:val="23"/>
        </w:rPr>
        <w:t xml:space="preserve">(OH)D </w:t>
      </w:r>
      <w:r>
        <w:rPr>
          <w:sz w:val="23"/>
          <w:szCs w:val="23"/>
        </w:rPr>
        <w:t xml:space="preserve">concentration is selected as the indicator of vitamin D status because it is directly related to its intake, has longest plasma half-life and is not affected by regulating factors compared with </w:t>
      </w:r>
      <w:r w:rsidRPr="006A7D17">
        <w:rPr>
          <w:sz w:val="23"/>
          <w:szCs w:val="23"/>
        </w:rPr>
        <w:t xml:space="preserve">vitamin D </w:t>
      </w:r>
      <w:r>
        <w:rPr>
          <w:sz w:val="23"/>
          <w:szCs w:val="23"/>
        </w:rPr>
        <w:t>and</w:t>
      </w:r>
      <w:r w:rsidRPr="006A7D17">
        <w:rPr>
          <w:sz w:val="23"/>
          <w:szCs w:val="23"/>
        </w:rPr>
        <w:t xml:space="preserve"> 1,25(OH)</w:t>
      </w:r>
      <w:r w:rsidRPr="006A7D17">
        <w:rPr>
          <w:sz w:val="23"/>
          <w:szCs w:val="23"/>
          <w:vertAlign w:val="subscript"/>
        </w:rPr>
        <w:t>2</w:t>
      </w:r>
      <w:r w:rsidRPr="006A7D17">
        <w:rPr>
          <w:sz w:val="23"/>
          <w:szCs w:val="23"/>
        </w:rPr>
        <w:t>D.</w:t>
      </w:r>
    </w:p>
    <w:p w:rsidR="007357F4" w:rsidRDefault="007357F4" w:rsidP="007357F4">
      <w:pPr>
        <w:tabs>
          <w:tab w:val="left" w:pos="426"/>
        </w:tabs>
        <w:jc w:val="both"/>
        <w:rPr>
          <w:sz w:val="23"/>
          <w:szCs w:val="23"/>
          <w:lang w:val="pt-BR"/>
        </w:rPr>
      </w:pPr>
      <w:r w:rsidRPr="006A7D17">
        <w:rPr>
          <w:sz w:val="23"/>
          <w:szCs w:val="23"/>
          <w:lang w:val="pt-BR"/>
        </w:rPr>
        <w:tab/>
      </w:r>
      <w:r>
        <w:rPr>
          <w:sz w:val="23"/>
          <w:szCs w:val="23"/>
          <w:lang w:val="pt-BR"/>
        </w:rPr>
        <w:t>There has not been a widespread concensus on criteria for vitamin D status assessment (tab. 1.2). The cut-off-point of plasma 25(OH)D level &lt; 75 nmol/L for of vitamin D insufficiency definition according to The Endocrine Society (ES) 2011 criteria is  supported by the majority of experts and is based on studies of relationships between plasma 25(OH)D level and plasma parathomone, calcium absorption in guts and consequences of vitamin deficiency.</w:t>
      </w:r>
    </w:p>
    <w:p w:rsidR="007357F4" w:rsidRPr="006A7D17" w:rsidRDefault="007357F4" w:rsidP="007357F4">
      <w:pPr>
        <w:tabs>
          <w:tab w:val="left" w:pos="426"/>
        </w:tabs>
        <w:jc w:val="both"/>
        <w:rPr>
          <w:rFonts w:asciiTheme="minorHAnsi" w:hAnsiTheme="minorHAnsi"/>
          <w:b/>
          <w:sz w:val="23"/>
          <w:szCs w:val="23"/>
          <w:lang w:val="pt-BR"/>
        </w:rPr>
      </w:pPr>
      <w:r>
        <w:rPr>
          <w:rFonts w:asciiTheme="minorHAnsi" w:hAnsiTheme="minorHAnsi"/>
          <w:i/>
          <w:sz w:val="23"/>
          <w:szCs w:val="23"/>
          <w:lang w:val="pt-BR"/>
        </w:rPr>
        <w:t xml:space="preserve">Table </w:t>
      </w:r>
      <w:r w:rsidRPr="006A7D17">
        <w:rPr>
          <w:rFonts w:asciiTheme="minorHAnsi" w:hAnsiTheme="minorHAnsi"/>
          <w:i/>
          <w:sz w:val="23"/>
          <w:szCs w:val="23"/>
          <w:lang w:val="pt-BR"/>
        </w:rPr>
        <w:t>1.</w:t>
      </w:r>
      <w:r>
        <w:rPr>
          <w:rFonts w:asciiTheme="minorHAnsi" w:hAnsiTheme="minorHAnsi"/>
          <w:i/>
          <w:sz w:val="23"/>
          <w:szCs w:val="23"/>
          <w:lang w:val="pt-BR"/>
        </w:rPr>
        <w:t>1</w:t>
      </w:r>
      <w:r w:rsidRPr="006A7D17">
        <w:rPr>
          <w:rFonts w:asciiTheme="minorHAnsi" w:hAnsiTheme="minorHAnsi"/>
          <w:i/>
          <w:sz w:val="23"/>
          <w:szCs w:val="23"/>
          <w:lang w:val="pt-BR"/>
        </w:rPr>
        <w:t>.</w:t>
      </w:r>
      <w:r>
        <w:rPr>
          <w:rFonts w:asciiTheme="minorHAnsi" w:hAnsiTheme="minorHAnsi"/>
          <w:b/>
          <w:sz w:val="23"/>
          <w:szCs w:val="23"/>
          <w:lang w:val="pt-BR"/>
        </w:rPr>
        <w:t xml:space="preserve"> Criteria for vitamin D status assessment</w:t>
      </w:r>
    </w:p>
    <w:tbl>
      <w:tblPr>
        <w:tblStyle w:val="TableGrid"/>
        <w:tblW w:w="6535" w:type="dxa"/>
        <w:jc w:val="center"/>
        <w:tblInd w:w="295" w:type="dxa"/>
        <w:tblBorders>
          <w:left w:val="none" w:sz="0" w:space="0" w:color="auto"/>
          <w:right w:val="none" w:sz="0" w:space="0" w:color="auto"/>
          <w:insideV w:val="none" w:sz="0" w:space="0" w:color="auto"/>
        </w:tblBorders>
        <w:tblLook w:val="04A0"/>
      </w:tblPr>
      <w:tblGrid>
        <w:gridCol w:w="1485"/>
        <w:gridCol w:w="1699"/>
        <w:gridCol w:w="1190"/>
        <w:gridCol w:w="1248"/>
        <w:gridCol w:w="874"/>
        <w:gridCol w:w="19"/>
        <w:gridCol w:w="20"/>
      </w:tblGrid>
      <w:tr w:rsidR="007357F4" w:rsidRPr="006A7D17" w:rsidTr="003B4E1B">
        <w:trPr>
          <w:gridAfter w:val="1"/>
          <w:wAfter w:w="20" w:type="dxa"/>
          <w:jc w:val="center"/>
        </w:trPr>
        <w:tc>
          <w:tcPr>
            <w:tcW w:w="1485" w:type="dxa"/>
            <w:vMerge w:val="restart"/>
            <w:vAlign w:val="center"/>
          </w:tcPr>
          <w:p w:rsidR="007357F4" w:rsidRPr="006A7D17" w:rsidRDefault="007357F4" w:rsidP="003B4E1B">
            <w:pPr>
              <w:tabs>
                <w:tab w:val="left" w:pos="426"/>
              </w:tabs>
              <w:rPr>
                <w:b/>
                <w:sz w:val="23"/>
                <w:szCs w:val="23"/>
                <w:lang w:val="pt-BR"/>
              </w:rPr>
            </w:pPr>
            <w:r>
              <w:rPr>
                <w:b/>
                <w:sz w:val="23"/>
                <w:szCs w:val="23"/>
                <w:lang w:val="pt-BR"/>
              </w:rPr>
              <w:t>Author</w:t>
            </w:r>
          </w:p>
        </w:tc>
        <w:tc>
          <w:tcPr>
            <w:tcW w:w="5030" w:type="dxa"/>
            <w:gridSpan w:val="5"/>
          </w:tcPr>
          <w:p w:rsidR="007357F4" w:rsidRPr="006A7D17" w:rsidRDefault="007357F4" w:rsidP="003B4E1B">
            <w:pPr>
              <w:tabs>
                <w:tab w:val="left" w:pos="426"/>
              </w:tabs>
              <w:jc w:val="center"/>
              <w:rPr>
                <w:b/>
                <w:sz w:val="23"/>
                <w:szCs w:val="23"/>
                <w:lang w:val="pt-BR"/>
              </w:rPr>
            </w:pPr>
            <w:r>
              <w:rPr>
                <w:b/>
                <w:sz w:val="23"/>
                <w:szCs w:val="23"/>
                <w:lang w:val="pt-BR"/>
              </w:rPr>
              <w:t xml:space="preserve">Vitamin D status by plasma 25(OH)D </w:t>
            </w:r>
            <w:r w:rsidRPr="006A7D17">
              <w:rPr>
                <w:b/>
                <w:sz w:val="23"/>
                <w:szCs w:val="23"/>
                <w:lang w:val="pt-BR"/>
              </w:rPr>
              <w:t>(nmol/L)</w:t>
            </w:r>
          </w:p>
        </w:tc>
      </w:tr>
      <w:tr w:rsidR="007357F4" w:rsidRPr="006A7D17" w:rsidTr="003B4E1B">
        <w:trPr>
          <w:jc w:val="center"/>
        </w:trPr>
        <w:tc>
          <w:tcPr>
            <w:tcW w:w="1485" w:type="dxa"/>
            <w:vMerge/>
            <w:tcBorders>
              <w:bottom w:val="single" w:sz="4" w:space="0" w:color="auto"/>
            </w:tcBorders>
            <w:vAlign w:val="center"/>
          </w:tcPr>
          <w:p w:rsidR="007357F4" w:rsidRPr="006A7D17" w:rsidRDefault="007357F4" w:rsidP="003B4E1B">
            <w:pPr>
              <w:tabs>
                <w:tab w:val="left" w:pos="426"/>
              </w:tabs>
              <w:jc w:val="center"/>
              <w:rPr>
                <w:rFonts w:asciiTheme="minorHAnsi" w:hAnsiTheme="minorHAnsi"/>
                <w:b/>
                <w:sz w:val="23"/>
                <w:szCs w:val="23"/>
                <w:lang w:val="pt-BR"/>
              </w:rPr>
            </w:pPr>
          </w:p>
        </w:tc>
        <w:tc>
          <w:tcPr>
            <w:tcW w:w="1699" w:type="dxa"/>
            <w:tcBorders>
              <w:bottom w:val="single" w:sz="4" w:space="0" w:color="auto"/>
            </w:tcBorders>
          </w:tcPr>
          <w:p w:rsidR="007357F4" w:rsidRPr="006A7D17" w:rsidRDefault="007357F4" w:rsidP="003B4E1B">
            <w:pPr>
              <w:tabs>
                <w:tab w:val="left" w:pos="426"/>
              </w:tabs>
              <w:ind w:left="-113" w:right="-113"/>
              <w:jc w:val="center"/>
              <w:rPr>
                <w:rFonts w:asciiTheme="minorHAnsi" w:hAnsiTheme="minorHAnsi"/>
                <w:b/>
                <w:sz w:val="23"/>
                <w:szCs w:val="23"/>
                <w:lang w:val="pt-BR"/>
              </w:rPr>
            </w:pPr>
            <w:r>
              <w:rPr>
                <w:rFonts w:asciiTheme="minorHAnsi" w:hAnsiTheme="minorHAnsi"/>
                <w:b/>
                <w:sz w:val="23"/>
                <w:szCs w:val="23"/>
                <w:lang w:val="pt-BR"/>
              </w:rPr>
              <w:t>Deficiency</w:t>
            </w:r>
            <w:r w:rsidRPr="006A7D17">
              <w:rPr>
                <w:rFonts w:asciiTheme="minorHAnsi" w:hAnsiTheme="minorHAnsi"/>
                <w:b/>
                <w:sz w:val="23"/>
                <w:szCs w:val="23"/>
                <w:lang w:val="pt-BR"/>
              </w:rPr>
              <w:t xml:space="preserve"> </w:t>
            </w:r>
          </w:p>
        </w:tc>
        <w:tc>
          <w:tcPr>
            <w:tcW w:w="1190" w:type="dxa"/>
            <w:tcBorders>
              <w:bottom w:val="single" w:sz="4" w:space="0" w:color="auto"/>
            </w:tcBorders>
          </w:tcPr>
          <w:p w:rsidR="007357F4" w:rsidRPr="006A7D17" w:rsidRDefault="007357F4" w:rsidP="003B4E1B">
            <w:pPr>
              <w:tabs>
                <w:tab w:val="left" w:pos="426"/>
              </w:tabs>
              <w:ind w:left="-113" w:right="-113"/>
              <w:jc w:val="center"/>
              <w:rPr>
                <w:rFonts w:asciiTheme="minorHAnsi" w:hAnsiTheme="minorHAnsi"/>
                <w:b/>
                <w:sz w:val="23"/>
                <w:szCs w:val="23"/>
                <w:lang w:val="pt-BR"/>
              </w:rPr>
            </w:pPr>
            <w:r>
              <w:rPr>
                <w:rFonts w:asciiTheme="minorHAnsi" w:hAnsiTheme="minorHAnsi"/>
                <w:b/>
                <w:sz w:val="23"/>
                <w:szCs w:val="23"/>
                <w:lang w:val="pt-BR"/>
              </w:rPr>
              <w:t>Insufficiency</w:t>
            </w:r>
          </w:p>
        </w:tc>
        <w:tc>
          <w:tcPr>
            <w:tcW w:w="1248" w:type="dxa"/>
            <w:tcBorders>
              <w:bottom w:val="single" w:sz="4" w:space="0" w:color="auto"/>
            </w:tcBorders>
          </w:tcPr>
          <w:p w:rsidR="007357F4" w:rsidRPr="006A7D17" w:rsidRDefault="007357F4" w:rsidP="003B4E1B">
            <w:pPr>
              <w:tabs>
                <w:tab w:val="left" w:pos="426"/>
              </w:tabs>
              <w:jc w:val="center"/>
              <w:rPr>
                <w:rFonts w:asciiTheme="minorHAnsi" w:hAnsiTheme="minorHAnsi"/>
                <w:b/>
                <w:sz w:val="23"/>
                <w:szCs w:val="23"/>
                <w:lang w:val="pt-BR"/>
              </w:rPr>
            </w:pPr>
            <w:r>
              <w:rPr>
                <w:rFonts w:asciiTheme="minorHAnsi" w:hAnsiTheme="minorHAnsi"/>
                <w:b/>
                <w:sz w:val="23"/>
                <w:szCs w:val="23"/>
                <w:lang w:val="pt-BR"/>
              </w:rPr>
              <w:t>Sufficiency</w:t>
            </w:r>
          </w:p>
        </w:tc>
        <w:tc>
          <w:tcPr>
            <w:tcW w:w="913" w:type="dxa"/>
            <w:gridSpan w:val="3"/>
            <w:tcBorders>
              <w:bottom w:val="single" w:sz="4" w:space="0" w:color="auto"/>
            </w:tcBorders>
          </w:tcPr>
          <w:p w:rsidR="007357F4" w:rsidRPr="006A7D17" w:rsidRDefault="007357F4" w:rsidP="003B4E1B">
            <w:pPr>
              <w:tabs>
                <w:tab w:val="left" w:pos="426"/>
              </w:tabs>
              <w:ind w:left="-113" w:right="-113"/>
              <w:jc w:val="center"/>
              <w:rPr>
                <w:rFonts w:asciiTheme="minorHAnsi" w:hAnsiTheme="minorHAnsi"/>
                <w:b/>
                <w:sz w:val="23"/>
                <w:szCs w:val="23"/>
                <w:lang w:val="pt-BR"/>
              </w:rPr>
            </w:pPr>
            <w:r>
              <w:rPr>
                <w:rFonts w:asciiTheme="minorHAnsi" w:hAnsiTheme="minorHAnsi"/>
                <w:b/>
                <w:sz w:val="23"/>
                <w:szCs w:val="23"/>
                <w:lang w:val="pt-BR"/>
              </w:rPr>
              <w:t>Toxicity</w:t>
            </w:r>
          </w:p>
        </w:tc>
      </w:tr>
      <w:tr w:rsidR="007357F4" w:rsidRPr="006A7D17" w:rsidTr="003B4E1B">
        <w:trPr>
          <w:gridAfter w:val="2"/>
          <w:wAfter w:w="39" w:type="dxa"/>
          <w:jc w:val="center"/>
        </w:trPr>
        <w:tc>
          <w:tcPr>
            <w:tcW w:w="1485" w:type="dxa"/>
            <w:tcBorders>
              <w:bottom w:val="single" w:sz="4" w:space="0" w:color="auto"/>
              <w:right w:val="nil"/>
            </w:tcBorders>
          </w:tcPr>
          <w:p w:rsidR="007357F4" w:rsidRPr="006A7D17" w:rsidRDefault="007357F4" w:rsidP="003B4E1B">
            <w:pPr>
              <w:tabs>
                <w:tab w:val="left" w:pos="426"/>
              </w:tabs>
              <w:rPr>
                <w:sz w:val="23"/>
                <w:szCs w:val="23"/>
                <w:lang w:val="en-US"/>
              </w:rPr>
            </w:pPr>
            <w:r w:rsidRPr="006A7D17">
              <w:rPr>
                <w:sz w:val="23"/>
                <w:szCs w:val="23"/>
                <w:lang w:val="pt-BR"/>
              </w:rPr>
              <w:t xml:space="preserve">Hollis 2005 </w:t>
            </w:r>
          </w:p>
        </w:tc>
        <w:tc>
          <w:tcPr>
            <w:tcW w:w="2889" w:type="dxa"/>
            <w:gridSpan w:val="2"/>
            <w:tcBorders>
              <w:left w:val="nil"/>
              <w:bottom w:val="single" w:sz="4" w:space="0" w:color="auto"/>
              <w:right w:val="nil"/>
            </w:tcBorders>
          </w:tcPr>
          <w:p w:rsidR="007357F4" w:rsidRPr="006A7D17" w:rsidRDefault="007357F4" w:rsidP="003B4E1B">
            <w:pPr>
              <w:tabs>
                <w:tab w:val="left" w:pos="426"/>
              </w:tabs>
              <w:jc w:val="center"/>
              <w:rPr>
                <w:sz w:val="23"/>
                <w:szCs w:val="23"/>
                <w:lang w:val="pt-BR"/>
              </w:rPr>
            </w:pPr>
            <w:r w:rsidRPr="006A7D17">
              <w:rPr>
                <w:sz w:val="23"/>
                <w:szCs w:val="23"/>
                <w:lang w:val="pt-BR"/>
              </w:rPr>
              <w:t>&lt; 80</w:t>
            </w:r>
          </w:p>
        </w:tc>
        <w:tc>
          <w:tcPr>
            <w:tcW w:w="1248" w:type="dxa"/>
            <w:tcBorders>
              <w:left w:val="nil"/>
              <w:bottom w:val="single" w:sz="4" w:space="0" w:color="auto"/>
              <w:right w:val="nil"/>
            </w:tcBorders>
          </w:tcPr>
          <w:p w:rsidR="007357F4" w:rsidRPr="006A7D17" w:rsidRDefault="007357F4" w:rsidP="003B4E1B">
            <w:pPr>
              <w:tabs>
                <w:tab w:val="left" w:pos="426"/>
              </w:tabs>
              <w:jc w:val="center"/>
              <w:rPr>
                <w:sz w:val="23"/>
                <w:szCs w:val="23"/>
                <w:lang w:val="pt-BR"/>
              </w:rPr>
            </w:pPr>
            <w:r w:rsidRPr="006A7D17">
              <w:rPr>
                <w:sz w:val="23"/>
                <w:szCs w:val="23"/>
                <w:lang w:val="pt-BR"/>
              </w:rPr>
              <w:t>80 - 225</w:t>
            </w:r>
          </w:p>
        </w:tc>
        <w:tc>
          <w:tcPr>
            <w:tcW w:w="874" w:type="dxa"/>
            <w:tcBorders>
              <w:left w:val="nil"/>
              <w:bottom w:val="single" w:sz="4" w:space="0" w:color="auto"/>
            </w:tcBorders>
          </w:tcPr>
          <w:p w:rsidR="007357F4" w:rsidRPr="006A7D17" w:rsidRDefault="007357F4" w:rsidP="003B4E1B">
            <w:pPr>
              <w:tabs>
                <w:tab w:val="left" w:pos="426"/>
              </w:tabs>
              <w:ind w:left="-57" w:right="-57"/>
              <w:jc w:val="center"/>
              <w:rPr>
                <w:sz w:val="23"/>
                <w:szCs w:val="23"/>
                <w:lang w:val="pt-BR"/>
              </w:rPr>
            </w:pPr>
            <w:r w:rsidRPr="006A7D17">
              <w:rPr>
                <w:sz w:val="23"/>
                <w:szCs w:val="23"/>
                <w:lang w:val="pt-BR"/>
              </w:rPr>
              <w:t>&gt; 225</w:t>
            </w:r>
          </w:p>
        </w:tc>
      </w:tr>
      <w:tr w:rsidR="007357F4" w:rsidRPr="006A7D17" w:rsidTr="003B4E1B">
        <w:trPr>
          <w:jc w:val="center"/>
        </w:trPr>
        <w:tc>
          <w:tcPr>
            <w:tcW w:w="1485" w:type="dxa"/>
            <w:tcBorders>
              <w:right w:val="nil"/>
            </w:tcBorders>
          </w:tcPr>
          <w:p w:rsidR="007357F4" w:rsidRPr="006A7D17" w:rsidRDefault="007357F4" w:rsidP="003B4E1B">
            <w:pPr>
              <w:tabs>
                <w:tab w:val="left" w:pos="426"/>
              </w:tabs>
              <w:rPr>
                <w:sz w:val="23"/>
                <w:szCs w:val="23"/>
                <w:lang w:val="en-US"/>
              </w:rPr>
            </w:pPr>
            <w:r w:rsidRPr="006A7D17">
              <w:rPr>
                <w:sz w:val="23"/>
                <w:szCs w:val="23"/>
              </w:rPr>
              <w:t xml:space="preserve">Holick 2007 </w:t>
            </w:r>
          </w:p>
        </w:tc>
        <w:tc>
          <w:tcPr>
            <w:tcW w:w="1699" w:type="dxa"/>
            <w:tcBorders>
              <w:left w:val="nil"/>
              <w:right w:val="nil"/>
            </w:tcBorders>
          </w:tcPr>
          <w:p w:rsidR="007357F4" w:rsidRPr="006A7D17" w:rsidRDefault="007357F4" w:rsidP="003B4E1B">
            <w:pPr>
              <w:tabs>
                <w:tab w:val="left" w:pos="426"/>
              </w:tabs>
              <w:jc w:val="center"/>
              <w:rPr>
                <w:sz w:val="23"/>
                <w:szCs w:val="23"/>
                <w:lang w:val="pt-BR"/>
              </w:rPr>
            </w:pPr>
            <w:r w:rsidRPr="006A7D17">
              <w:rPr>
                <w:sz w:val="23"/>
                <w:szCs w:val="23"/>
                <w:lang w:val="pt-BR"/>
              </w:rPr>
              <w:t>&lt;50</w:t>
            </w:r>
          </w:p>
        </w:tc>
        <w:tc>
          <w:tcPr>
            <w:tcW w:w="1190" w:type="dxa"/>
            <w:tcBorders>
              <w:left w:val="nil"/>
              <w:right w:val="nil"/>
            </w:tcBorders>
          </w:tcPr>
          <w:p w:rsidR="007357F4" w:rsidRPr="006A7D17" w:rsidRDefault="007357F4" w:rsidP="003B4E1B">
            <w:pPr>
              <w:tabs>
                <w:tab w:val="left" w:pos="426"/>
              </w:tabs>
              <w:jc w:val="center"/>
              <w:rPr>
                <w:sz w:val="23"/>
                <w:szCs w:val="23"/>
                <w:lang w:val="pt-BR"/>
              </w:rPr>
            </w:pPr>
            <w:r w:rsidRPr="006A7D17">
              <w:rPr>
                <w:sz w:val="23"/>
                <w:szCs w:val="23"/>
                <w:lang w:val="pt-BR"/>
              </w:rPr>
              <w:t>50 - &lt;75</w:t>
            </w:r>
          </w:p>
        </w:tc>
        <w:tc>
          <w:tcPr>
            <w:tcW w:w="1248" w:type="dxa"/>
            <w:tcBorders>
              <w:left w:val="nil"/>
              <w:right w:val="nil"/>
            </w:tcBorders>
          </w:tcPr>
          <w:p w:rsidR="007357F4" w:rsidRPr="006A7D17" w:rsidRDefault="007357F4" w:rsidP="003B4E1B">
            <w:pPr>
              <w:tabs>
                <w:tab w:val="left" w:pos="426"/>
              </w:tabs>
              <w:jc w:val="center"/>
              <w:rPr>
                <w:sz w:val="23"/>
                <w:szCs w:val="23"/>
                <w:lang w:val="pt-BR"/>
              </w:rPr>
            </w:pPr>
            <w:r w:rsidRPr="006A7D17">
              <w:rPr>
                <w:sz w:val="23"/>
                <w:szCs w:val="23"/>
                <w:lang w:val="pt-BR"/>
              </w:rPr>
              <w:t>75 – 225</w:t>
            </w:r>
          </w:p>
        </w:tc>
        <w:tc>
          <w:tcPr>
            <w:tcW w:w="913" w:type="dxa"/>
            <w:gridSpan w:val="3"/>
            <w:tcBorders>
              <w:left w:val="nil"/>
            </w:tcBorders>
          </w:tcPr>
          <w:p w:rsidR="007357F4" w:rsidRPr="006A7D17" w:rsidRDefault="007357F4" w:rsidP="003B4E1B">
            <w:pPr>
              <w:tabs>
                <w:tab w:val="left" w:pos="426"/>
              </w:tabs>
              <w:ind w:left="-57" w:right="-57"/>
              <w:jc w:val="center"/>
              <w:rPr>
                <w:sz w:val="23"/>
                <w:szCs w:val="23"/>
                <w:lang w:val="pt-BR"/>
              </w:rPr>
            </w:pPr>
            <w:r w:rsidRPr="006A7D17">
              <w:rPr>
                <w:sz w:val="23"/>
                <w:szCs w:val="23"/>
                <w:lang w:val="pt-BR"/>
              </w:rPr>
              <w:t>&gt; 225</w:t>
            </w:r>
          </w:p>
        </w:tc>
      </w:tr>
      <w:tr w:rsidR="007357F4" w:rsidRPr="006A7D17" w:rsidTr="003B4E1B">
        <w:trPr>
          <w:jc w:val="center"/>
        </w:trPr>
        <w:tc>
          <w:tcPr>
            <w:tcW w:w="1485" w:type="dxa"/>
          </w:tcPr>
          <w:p w:rsidR="007357F4" w:rsidRPr="006A7D17" w:rsidRDefault="007357F4" w:rsidP="003B4E1B">
            <w:pPr>
              <w:tabs>
                <w:tab w:val="left" w:pos="426"/>
              </w:tabs>
              <w:ind w:right="-113"/>
              <w:rPr>
                <w:sz w:val="23"/>
                <w:szCs w:val="23"/>
                <w:lang w:val="en-US"/>
              </w:rPr>
            </w:pPr>
            <w:r>
              <w:rPr>
                <w:sz w:val="23"/>
                <w:szCs w:val="23"/>
                <w:lang w:val="en-US"/>
              </w:rPr>
              <w:t>IOM</w:t>
            </w:r>
            <w:r w:rsidRPr="006A7D17">
              <w:rPr>
                <w:sz w:val="23"/>
                <w:szCs w:val="23"/>
              </w:rPr>
              <w:t xml:space="preserve"> </w:t>
            </w:r>
            <w:r w:rsidRPr="006A7D17">
              <w:rPr>
                <w:sz w:val="23"/>
                <w:szCs w:val="23"/>
                <w:lang w:val="en-US"/>
              </w:rPr>
              <w:t>2</w:t>
            </w:r>
            <w:r w:rsidRPr="006A7D17">
              <w:rPr>
                <w:sz w:val="23"/>
                <w:szCs w:val="23"/>
              </w:rPr>
              <w:t>010</w:t>
            </w:r>
          </w:p>
        </w:tc>
        <w:tc>
          <w:tcPr>
            <w:tcW w:w="1699" w:type="dxa"/>
            <w:vAlign w:val="center"/>
          </w:tcPr>
          <w:p w:rsidR="007357F4" w:rsidRPr="006A7D17" w:rsidRDefault="007357F4" w:rsidP="003B4E1B">
            <w:pPr>
              <w:tabs>
                <w:tab w:val="left" w:pos="426"/>
              </w:tabs>
              <w:jc w:val="center"/>
              <w:rPr>
                <w:sz w:val="23"/>
                <w:szCs w:val="23"/>
                <w:lang w:val="pt-BR"/>
              </w:rPr>
            </w:pPr>
            <w:r w:rsidRPr="006A7D17">
              <w:rPr>
                <w:sz w:val="23"/>
                <w:szCs w:val="23"/>
                <w:lang w:val="pt-BR"/>
              </w:rPr>
              <w:t>&lt; 30</w:t>
            </w:r>
          </w:p>
        </w:tc>
        <w:tc>
          <w:tcPr>
            <w:tcW w:w="1190" w:type="dxa"/>
            <w:vAlign w:val="center"/>
          </w:tcPr>
          <w:p w:rsidR="007357F4" w:rsidRPr="006A7D17" w:rsidRDefault="007357F4" w:rsidP="003B4E1B">
            <w:pPr>
              <w:tabs>
                <w:tab w:val="left" w:pos="426"/>
              </w:tabs>
              <w:jc w:val="center"/>
              <w:rPr>
                <w:sz w:val="23"/>
                <w:szCs w:val="23"/>
                <w:lang w:val="pt-BR"/>
              </w:rPr>
            </w:pPr>
            <w:r w:rsidRPr="006A7D17">
              <w:rPr>
                <w:sz w:val="23"/>
                <w:szCs w:val="23"/>
                <w:lang w:val="pt-BR"/>
              </w:rPr>
              <w:t>30 - &lt;50</w:t>
            </w:r>
          </w:p>
        </w:tc>
        <w:tc>
          <w:tcPr>
            <w:tcW w:w="1248" w:type="dxa"/>
            <w:vAlign w:val="center"/>
          </w:tcPr>
          <w:p w:rsidR="007357F4" w:rsidRPr="006A7D17" w:rsidRDefault="007357F4" w:rsidP="003B4E1B">
            <w:pPr>
              <w:tabs>
                <w:tab w:val="left" w:pos="426"/>
              </w:tabs>
              <w:jc w:val="center"/>
              <w:rPr>
                <w:sz w:val="23"/>
                <w:szCs w:val="23"/>
                <w:lang w:val="pt-BR"/>
              </w:rPr>
            </w:pPr>
            <w:r w:rsidRPr="006A7D17">
              <w:rPr>
                <w:sz w:val="23"/>
                <w:szCs w:val="23"/>
                <w:lang w:val="pt-BR"/>
              </w:rPr>
              <w:t>≥  50</w:t>
            </w:r>
          </w:p>
        </w:tc>
        <w:tc>
          <w:tcPr>
            <w:tcW w:w="913" w:type="dxa"/>
            <w:gridSpan w:val="3"/>
            <w:vAlign w:val="center"/>
          </w:tcPr>
          <w:p w:rsidR="007357F4" w:rsidRPr="006A7D17" w:rsidRDefault="007357F4" w:rsidP="003B4E1B">
            <w:pPr>
              <w:tabs>
                <w:tab w:val="left" w:pos="426"/>
              </w:tabs>
              <w:ind w:left="-57" w:right="-57"/>
              <w:jc w:val="center"/>
              <w:rPr>
                <w:sz w:val="23"/>
                <w:szCs w:val="23"/>
                <w:lang w:val="pt-BR"/>
              </w:rPr>
            </w:pPr>
          </w:p>
        </w:tc>
      </w:tr>
      <w:tr w:rsidR="007357F4" w:rsidRPr="006A7D17" w:rsidTr="003B4E1B">
        <w:trPr>
          <w:jc w:val="center"/>
        </w:trPr>
        <w:tc>
          <w:tcPr>
            <w:tcW w:w="1485" w:type="dxa"/>
          </w:tcPr>
          <w:p w:rsidR="007357F4" w:rsidRPr="006A7D17" w:rsidRDefault="007357F4" w:rsidP="003B4E1B">
            <w:pPr>
              <w:tabs>
                <w:tab w:val="left" w:pos="426"/>
              </w:tabs>
              <w:ind w:right="-113"/>
              <w:rPr>
                <w:sz w:val="23"/>
                <w:szCs w:val="23"/>
                <w:lang w:val="en-US"/>
              </w:rPr>
            </w:pPr>
            <w:r>
              <w:rPr>
                <w:sz w:val="23"/>
                <w:szCs w:val="23"/>
                <w:lang w:val="en-US"/>
              </w:rPr>
              <w:t xml:space="preserve">ES </w:t>
            </w:r>
            <w:r w:rsidRPr="006A7D17">
              <w:rPr>
                <w:sz w:val="23"/>
                <w:szCs w:val="23"/>
              </w:rPr>
              <w:t>2011</w:t>
            </w:r>
          </w:p>
        </w:tc>
        <w:tc>
          <w:tcPr>
            <w:tcW w:w="1699" w:type="dxa"/>
            <w:vAlign w:val="center"/>
          </w:tcPr>
          <w:p w:rsidR="007357F4" w:rsidRPr="006A7D17" w:rsidRDefault="007357F4" w:rsidP="003B4E1B">
            <w:pPr>
              <w:tabs>
                <w:tab w:val="left" w:pos="426"/>
              </w:tabs>
              <w:jc w:val="center"/>
              <w:rPr>
                <w:sz w:val="23"/>
                <w:szCs w:val="23"/>
                <w:lang w:val="pt-BR"/>
              </w:rPr>
            </w:pPr>
            <w:r w:rsidRPr="006A7D17">
              <w:rPr>
                <w:sz w:val="23"/>
                <w:szCs w:val="23"/>
                <w:lang w:val="pt-BR"/>
              </w:rPr>
              <w:t>&lt; 50</w:t>
            </w:r>
          </w:p>
        </w:tc>
        <w:tc>
          <w:tcPr>
            <w:tcW w:w="1190" w:type="dxa"/>
            <w:vAlign w:val="center"/>
          </w:tcPr>
          <w:p w:rsidR="007357F4" w:rsidRPr="006A7D17" w:rsidRDefault="007357F4" w:rsidP="003B4E1B">
            <w:pPr>
              <w:tabs>
                <w:tab w:val="left" w:pos="426"/>
              </w:tabs>
              <w:jc w:val="center"/>
              <w:rPr>
                <w:sz w:val="23"/>
                <w:szCs w:val="23"/>
                <w:lang w:val="pt-BR"/>
              </w:rPr>
            </w:pPr>
            <w:r w:rsidRPr="006A7D17">
              <w:rPr>
                <w:sz w:val="23"/>
                <w:szCs w:val="23"/>
                <w:lang w:val="pt-BR"/>
              </w:rPr>
              <w:t>50 - &lt;75</w:t>
            </w:r>
          </w:p>
        </w:tc>
        <w:tc>
          <w:tcPr>
            <w:tcW w:w="1248" w:type="dxa"/>
            <w:vAlign w:val="center"/>
          </w:tcPr>
          <w:p w:rsidR="007357F4" w:rsidRPr="006A7D17" w:rsidRDefault="007357F4" w:rsidP="003B4E1B">
            <w:pPr>
              <w:tabs>
                <w:tab w:val="left" w:pos="426"/>
              </w:tabs>
              <w:jc w:val="center"/>
              <w:rPr>
                <w:sz w:val="23"/>
                <w:szCs w:val="23"/>
                <w:lang w:val="pt-BR"/>
              </w:rPr>
            </w:pPr>
            <w:r w:rsidRPr="006A7D17">
              <w:rPr>
                <w:sz w:val="23"/>
                <w:szCs w:val="23"/>
                <w:lang w:val="pt-BR"/>
              </w:rPr>
              <w:t>75 – 250</w:t>
            </w:r>
          </w:p>
        </w:tc>
        <w:tc>
          <w:tcPr>
            <w:tcW w:w="913" w:type="dxa"/>
            <w:gridSpan w:val="3"/>
            <w:vAlign w:val="center"/>
          </w:tcPr>
          <w:p w:rsidR="007357F4" w:rsidRPr="006A7D17" w:rsidRDefault="007357F4" w:rsidP="003B4E1B">
            <w:pPr>
              <w:tabs>
                <w:tab w:val="left" w:pos="426"/>
              </w:tabs>
              <w:jc w:val="center"/>
              <w:rPr>
                <w:sz w:val="23"/>
                <w:szCs w:val="23"/>
                <w:lang w:val="pt-BR"/>
              </w:rPr>
            </w:pPr>
            <w:r w:rsidRPr="006A7D17">
              <w:rPr>
                <w:sz w:val="23"/>
                <w:szCs w:val="23"/>
                <w:lang w:val="pt-BR"/>
              </w:rPr>
              <w:t>&gt; 250</w:t>
            </w:r>
          </w:p>
        </w:tc>
      </w:tr>
    </w:tbl>
    <w:p w:rsidR="007357F4" w:rsidRPr="006A7D17" w:rsidRDefault="007357F4" w:rsidP="007357F4">
      <w:pPr>
        <w:tabs>
          <w:tab w:val="left" w:pos="426"/>
        </w:tabs>
        <w:spacing w:before="40"/>
        <w:rPr>
          <w:b/>
          <w:i/>
          <w:sz w:val="23"/>
          <w:szCs w:val="23"/>
          <w:lang w:val="fr-FR"/>
        </w:rPr>
      </w:pPr>
      <w:r w:rsidRPr="006A7D17">
        <w:rPr>
          <w:b/>
          <w:i/>
          <w:sz w:val="23"/>
          <w:szCs w:val="23"/>
          <w:lang w:val="pt-BR"/>
        </w:rPr>
        <w:t>1.</w:t>
      </w:r>
      <w:r>
        <w:rPr>
          <w:b/>
          <w:i/>
          <w:sz w:val="23"/>
          <w:szCs w:val="23"/>
          <w:lang w:val="pt-BR"/>
        </w:rPr>
        <w:t>1</w:t>
      </w:r>
      <w:r w:rsidRPr="006A7D17">
        <w:rPr>
          <w:b/>
          <w:i/>
          <w:sz w:val="23"/>
          <w:szCs w:val="23"/>
          <w:lang w:val="pt-BR"/>
        </w:rPr>
        <w:t xml:space="preserve">.3. </w:t>
      </w:r>
      <w:r>
        <w:rPr>
          <w:b/>
          <w:i/>
          <w:sz w:val="23"/>
          <w:szCs w:val="23"/>
          <w:lang w:val="pt-BR"/>
        </w:rPr>
        <w:t>Vitamin D deficiency</w:t>
      </w:r>
      <w:r w:rsidRPr="006A7D17">
        <w:rPr>
          <w:b/>
          <w:i/>
          <w:sz w:val="23"/>
          <w:szCs w:val="23"/>
          <w:lang w:val="pt-BR"/>
        </w:rPr>
        <w:t xml:space="preserve"> </w:t>
      </w:r>
    </w:p>
    <w:p w:rsidR="007357F4" w:rsidRDefault="007357F4" w:rsidP="007357F4">
      <w:pPr>
        <w:widowControl w:val="0"/>
        <w:tabs>
          <w:tab w:val="left" w:pos="426"/>
        </w:tabs>
        <w:jc w:val="both"/>
        <w:rPr>
          <w:sz w:val="23"/>
          <w:szCs w:val="23"/>
          <w:lang w:val="pt-BR"/>
        </w:rPr>
      </w:pPr>
      <w:r w:rsidRPr="006A7D17">
        <w:rPr>
          <w:sz w:val="23"/>
          <w:szCs w:val="23"/>
          <w:lang w:val="pt-BR"/>
        </w:rPr>
        <w:tab/>
      </w:r>
      <w:r>
        <w:rPr>
          <w:sz w:val="23"/>
          <w:szCs w:val="23"/>
          <w:lang w:val="pt-BR"/>
        </w:rPr>
        <w:t>Vitamin D deficiency is very common in the world, especially in pregnant women</w:t>
      </w:r>
      <w:r w:rsidRPr="006A7D17">
        <w:rPr>
          <w:sz w:val="23"/>
          <w:szCs w:val="23"/>
          <w:lang w:val="pt-BR"/>
        </w:rPr>
        <w:t xml:space="preserve">. </w:t>
      </w:r>
      <w:r>
        <w:rPr>
          <w:sz w:val="23"/>
          <w:szCs w:val="23"/>
          <w:lang w:val="pt-BR"/>
        </w:rPr>
        <w:t>In Vietnam, it is also very common in women and its prevalence range from 52.0 to 60.0%.</w:t>
      </w:r>
    </w:p>
    <w:p w:rsidR="007357F4" w:rsidRDefault="007357F4" w:rsidP="007357F4">
      <w:pPr>
        <w:tabs>
          <w:tab w:val="left" w:pos="426"/>
        </w:tabs>
        <w:jc w:val="both"/>
        <w:rPr>
          <w:b/>
          <w:i/>
          <w:spacing w:val="-4"/>
          <w:sz w:val="23"/>
          <w:szCs w:val="23"/>
        </w:rPr>
      </w:pPr>
      <w:r w:rsidRPr="006A7D17">
        <w:rPr>
          <w:b/>
          <w:i/>
          <w:spacing w:val="-4"/>
          <w:sz w:val="23"/>
          <w:szCs w:val="23"/>
        </w:rPr>
        <w:t>1.</w:t>
      </w:r>
      <w:r>
        <w:rPr>
          <w:b/>
          <w:i/>
          <w:spacing w:val="-4"/>
          <w:sz w:val="23"/>
          <w:szCs w:val="23"/>
        </w:rPr>
        <w:t>1</w:t>
      </w:r>
      <w:r w:rsidRPr="006A7D17">
        <w:rPr>
          <w:b/>
          <w:i/>
          <w:spacing w:val="-4"/>
          <w:sz w:val="23"/>
          <w:szCs w:val="23"/>
        </w:rPr>
        <w:t xml:space="preserve">.4. </w:t>
      </w:r>
      <w:r>
        <w:rPr>
          <w:b/>
          <w:i/>
          <w:spacing w:val="-4"/>
          <w:sz w:val="23"/>
          <w:szCs w:val="23"/>
        </w:rPr>
        <w:t xml:space="preserve">Recommendations on vitamin D supplementation and treatment of vitamin D deficiency </w:t>
      </w:r>
    </w:p>
    <w:p w:rsidR="007357F4" w:rsidRDefault="007357F4" w:rsidP="007357F4">
      <w:pPr>
        <w:widowControl w:val="0"/>
        <w:tabs>
          <w:tab w:val="left" w:pos="426"/>
        </w:tabs>
        <w:jc w:val="both"/>
        <w:rPr>
          <w:sz w:val="23"/>
          <w:szCs w:val="23"/>
          <w:lang w:val="it-IT"/>
        </w:rPr>
      </w:pPr>
      <w:r w:rsidRPr="006A7D17">
        <w:rPr>
          <w:sz w:val="23"/>
          <w:szCs w:val="23"/>
          <w:lang w:val="it-IT"/>
        </w:rPr>
        <w:tab/>
      </w:r>
      <w:r>
        <w:rPr>
          <w:sz w:val="23"/>
          <w:szCs w:val="23"/>
          <w:lang w:val="it-IT"/>
        </w:rPr>
        <w:t xml:space="preserve">There has not been also a widespread concensus on vitamin D supplementation and treatment of vitamin D deficiency. Institute of Medicine (IOM) recommended dietary allowance of vitamin D is 600 IU (2010), meanwhile ES vitamin D daily requierment is 600 IU for pregnat women, 600 to 1000 IU and 1500 to 2000 IU daily for pregnant women at risk of vitamin deficiency at age of 14 to 18 and 19 to 50 year old, respectively (2011). </w:t>
      </w:r>
    </w:p>
    <w:p w:rsidR="007357F4" w:rsidRPr="006A7D17" w:rsidRDefault="007357F4" w:rsidP="007357F4">
      <w:pPr>
        <w:tabs>
          <w:tab w:val="left" w:pos="426"/>
        </w:tabs>
        <w:jc w:val="both"/>
        <w:rPr>
          <w:sz w:val="23"/>
          <w:szCs w:val="23"/>
          <w:lang w:val="it-IT"/>
        </w:rPr>
      </w:pPr>
      <w:r w:rsidRPr="006A7D17">
        <w:rPr>
          <w:sz w:val="23"/>
          <w:szCs w:val="23"/>
          <w:lang w:val="it-IT"/>
        </w:rPr>
        <w:t xml:space="preserve">* </w:t>
      </w:r>
      <w:r w:rsidRPr="00B15036">
        <w:rPr>
          <w:b/>
          <w:i/>
          <w:sz w:val="23"/>
          <w:szCs w:val="23"/>
          <w:lang w:val="it-IT"/>
        </w:rPr>
        <w:t>T</w:t>
      </w:r>
      <w:r>
        <w:rPr>
          <w:b/>
          <w:i/>
          <w:sz w:val="23"/>
          <w:szCs w:val="23"/>
          <w:lang w:val="it-IT"/>
        </w:rPr>
        <w:t>olerable upper intake level of vitamin</w:t>
      </w:r>
      <w:r w:rsidRPr="006A7D17">
        <w:rPr>
          <w:b/>
          <w:i/>
          <w:sz w:val="23"/>
          <w:szCs w:val="23"/>
          <w:lang w:val="it-IT"/>
        </w:rPr>
        <w:t xml:space="preserve"> D </w:t>
      </w:r>
      <w:r>
        <w:rPr>
          <w:sz w:val="23"/>
          <w:szCs w:val="23"/>
          <w:lang w:val="it-IT"/>
        </w:rPr>
        <w:t xml:space="preserve">for the adult (including pregnant women) </w:t>
      </w:r>
      <w:r w:rsidRPr="006A7D17">
        <w:rPr>
          <w:sz w:val="23"/>
          <w:szCs w:val="23"/>
          <w:lang w:val="it-IT"/>
        </w:rPr>
        <w:t xml:space="preserve"> </w:t>
      </w:r>
      <w:r>
        <w:rPr>
          <w:sz w:val="23"/>
          <w:szCs w:val="23"/>
          <w:lang w:val="it-IT"/>
        </w:rPr>
        <w:t xml:space="preserve">is </w:t>
      </w:r>
      <w:r w:rsidRPr="006A7D17">
        <w:rPr>
          <w:sz w:val="23"/>
          <w:szCs w:val="23"/>
          <w:lang w:val="it-IT"/>
        </w:rPr>
        <w:t>4</w:t>
      </w:r>
      <w:r>
        <w:rPr>
          <w:sz w:val="23"/>
          <w:szCs w:val="23"/>
          <w:lang w:val="it-IT"/>
        </w:rPr>
        <w:t>,</w:t>
      </w:r>
      <w:r w:rsidRPr="006A7D17">
        <w:rPr>
          <w:sz w:val="23"/>
          <w:szCs w:val="23"/>
          <w:lang w:val="it-IT"/>
        </w:rPr>
        <w:t xml:space="preserve">000 </w:t>
      </w:r>
      <w:r>
        <w:rPr>
          <w:sz w:val="23"/>
          <w:szCs w:val="23"/>
          <w:lang w:val="it-IT"/>
        </w:rPr>
        <w:t>and 10,000 IU daily according to IOM (2010) and ES (2011), respectively.</w:t>
      </w:r>
      <w:r w:rsidRPr="006A7D17">
        <w:rPr>
          <w:sz w:val="23"/>
          <w:szCs w:val="23"/>
          <w:lang w:val="it-IT"/>
        </w:rPr>
        <w:t xml:space="preserve"> </w:t>
      </w:r>
    </w:p>
    <w:p w:rsidR="007357F4" w:rsidRPr="006A7D17" w:rsidRDefault="007357F4" w:rsidP="007357F4">
      <w:pPr>
        <w:widowControl w:val="0"/>
        <w:tabs>
          <w:tab w:val="left" w:pos="426"/>
        </w:tabs>
        <w:jc w:val="both"/>
        <w:rPr>
          <w:b/>
          <w:sz w:val="23"/>
          <w:szCs w:val="23"/>
        </w:rPr>
      </w:pPr>
      <w:r w:rsidRPr="006A7D17">
        <w:rPr>
          <w:b/>
          <w:sz w:val="23"/>
          <w:szCs w:val="23"/>
        </w:rPr>
        <w:t>1.</w:t>
      </w:r>
      <w:r>
        <w:rPr>
          <w:b/>
          <w:sz w:val="23"/>
          <w:szCs w:val="23"/>
        </w:rPr>
        <w:t>2</w:t>
      </w:r>
      <w:r w:rsidRPr="006A7D17">
        <w:rPr>
          <w:b/>
          <w:sz w:val="23"/>
          <w:szCs w:val="23"/>
        </w:rPr>
        <w:t xml:space="preserve">. </w:t>
      </w:r>
      <w:r>
        <w:rPr>
          <w:b/>
          <w:sz w:val="23"/>
          <w:szCs w:val="23"/>
        </w:rPr>
        <w:t>Gestational Diabetes Mellitus and insulin resistance</w:t>
      </w:r>
    </w:p>
    <w:p w:rsidR="007357F4" w:rsidRPr="006A7D17" w:rsidRDefault="007357F4" w:rsidP="007357F4">
      <w:pPr>
        <w:widowControl w:val="0"/>
        <w:tabs>
          <w:tab w:val="left" w:pos="426"/>
        </w:tabs>
        <w:jc w:val="both"/>
        <w:rPr>
          <w:b/>
          <w:i/>
          <w:sz w:val="23"/>
          <w:szCs w:val="23"/>
        </w:rPr>
      </w:pPr>
      <w:r w:rsidRPr="006A7D17">
        <w:rPr>
          <w:b/>
          <w:i/>
          <w:sz w:val="23"/>
          <w:szCs w:val="23"/>
        </w:rPr>
        <w:t>1.</w:t>
      </w:r>
      <w:r>
        <w:rPr>
          <w:b/>
          <w:i/>
          <w:sz w:val="23"/>
          <w:szCs w:val="23"/>
        </w:rPr>
        <w:t>2</w:t>
      </w:r>
      <w:r w:rsidRPr="006A7D17">
        <w:rPr>
          <w:b/>
          <w:i/>
          <w:sz w:val="23"/>
          <w:szCs w:val="23"/>
        </w:rPr>
        <w:t xml:space="preserve">.1. </w:t>
      </w:r>
      <w:r>
        <w:rPr>
          <w:b/>
          <w:i/>
          <w:sz w:val="23"/>
          <w:szCs w:val="23"/>
        </w:rPr>
        <w:t>Definition and diagnostic criteria of GDM</w:t>
      </w:r>
    </w:p>
    <w:p w:rsidR="007357F4" w:rsidRPr="006A7D17" w:rsidRDefault="007357F4" w:rsidP="007357F4">
      <w:pPr>
        <w:widowControl w:val="0"/>
        <w:tabs>
          <w:tab w:val="left" w:pos="426"/>
        </w:tabs>
        <w:jc w:val="both"/>
        <w:rPr>
          <w:sz w:val="23"/>
          <w:szCs w:val="23"/>
        </w:rPr>
      </w:pPr>
      <w:r>
        <w:rPr>
          <w:sz w:val="23"/>
          <w:szCs w:val="23"/>
        </w:rPr>
        <w:tab/>
        <w:t xml:space="preserve">GDM is defined by WHO as glucose intolerance of variable severity with onset or first recognition during pregnancy (1999). The International Association of Diabetes in Pregnancy Study Groups (ISDPSG) 2010 diagnosis criteria, applied by The American Diabetes Association (ADA) since  2011 and WHO since 2013, separates two forms of diabetes first time detected during pregnancy: 1) GDM and 2) "overt diabetes" that is diagnosed when blood glucose levels meet the diagnostic criteria for diabetes in the non-pregnant: </w:t>
      </w:r>
    </w:p>
    <w:p w:rsidR="007357F4" w:rsidRPr="006A7D17" w:rsidRDefault="007357F4" w:rsidP="007357F4">
      <w:pPr>
        <w:widowControl w:val="0"/>
        <w:tabs>
          <w:tab w:val="left" w:pos="426"/>
        </w:tabs>
        <w:jc w:val="both"/>
        <w:rPr>
          <w:rFonts w:asciiTheme="minorHAnsi" w:hAnsiTheme="minorHAnsi" w:cstheme="minorHAnsi"/>
          <w:i/>
          <w:sz w:val="23"/>
          <w:szCs w:val="23"/>
        </w:rPr>
      </w:pPr>
      <w:r>
        <w:rPr>
          <w:rFonts w:asciiTheme="minorHAnsi" w:hAnsiTheme="minorHAnsi" w:cstheme="minorHAnsi"/>
          <w:i/>
          <w:sz w:val="23"/>
          <w:szCs w:val="23"/>
        </w:rPr>
        <w:t>Table 1.2</w:t>
      </w:r>
      <w:r w:rsidRPr="006A7D17">
        <w:rPr>
          <w:rFonts w:asciiTheme="minorHAnsi" w:hAnsiTheme="minorHAnsi" w:cstheme="minorHAnsi"/>
          <w:i/>
          <w:sz w:val="23"/>
          <w:szCs w:val="23"/>
        </w:rPr>
        <w:t xml:space="preserve">. </w:t>
      </w:r>
      <w:r>
        <w:rPr>
          <w:rFonts w:asciiTheme="minorHAnsi" w:hAnsiTheme="minorHAnsi" w:cstheme="minorHAnsi"/>
          <w:b/>
          <w:sz w:val="23"/>
          <w:szCs w:val="23"/>
        </w:rPr>
        <w:t>Classification and diagnostic criteria for hyperglycemia  first time detected during pregnancy (ADA 2011 and</w:t>
      </w:r>
      <w:r w:rsidRPr="006A7D17">
        <w:rPr>
          <w:rFonts w:asciiTheme="minorHAnsi" w:hAnsiTheme="minorHAnsi" w:cstheme="minorHAnsi"/>
          <w:b/>
          <w:sz w:val="23"/>
          <w:szCs w:val="23"/>
        </w:rPr>
        <w:t xml:space="preserve"> WHO</w:t>
      </w:r>
      <w:r>
        <w:rPr>
          <w:rFonts w:asciiTheme="minorHAnsi" w:hAnsiTheme="minorHAnsi" w:cstheme="minorHAnsi"/>
          <w:b/>
          <w:sz w:val="23"/>
          <w:szCs w:val="23"/>
        </w:rPr>
        <w:t xml:space="preserve"> 2013)</w:t>
      </w:r>
    </w:p>
    <w:tbl>
      <w:tblPr>
        <w:tblW w:w="6340"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2976"/>
        <w:gridCol w:w="1681"/>
      </w:tblGrid>
      <w:tr w:rsidR="007357F4" w:rsidRPr="006A7D17" w:rsidTr="003B4E1B">
        <w:trPr>
          <w:jc w:val="center"/>
        </w:trPr>
        <w:tc>
          <w:tcPr>
            <w:tcW w:w="1683"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Criterion</w:t>
            </w:r>
          </w:p>
        </w:tc>
        <w:tc>
          <w:tcPr>
            <w:tcW w:w="2976" w:type="dxa"/>
            <w:tcBorders>
              <w:left w:val="nil"/>
              <w:bottom w:val="single" w:sz="4" w:space="0" w:color="auto"/>
              <w:right w:val="nil"/>
            </w:tcBorders>
            <w:shd w:val="clear" w:color="auto" w:fill="auto"/>
            <w:vAlign w:val="center"/>
          </w:tcPr>
          <w:p w:rsidR="007357F4" w:rsidRPr="006A7D17" w:rsidRDefault="007357F4" w:rsidP="003B4E1B">
            <w:pPr>
              <w:tabs>
                <w:tab w:val="left" w:pos="426"/>
              </w:tabs>
              <w:ind w:left="-57" w:right="-57"/>
              <w:jc w:val="center"/>
              <w:rPr>
                <w:b/>
                <w:sz w:val="23"/>
                <w:szCs w:val="23"/>
              </w:rPr>
            </w:pPr>
            <w:r>
              <w:rPr>
                <w:b/>
                <w:sz w:val="23"/>
                <w:szCs w:val="23"/>
              </w:rPr>
              <w:t>IADPSG/</w:t>
            </w:r>
            <w:r w:rsidRPr="006A7D17">
              <w:rPr>
                <w:b/>
                <w:sz w:val="23"/>
                <w:szCs w:val="23"/>
              </w:rPr>
              <w:t>ADA</w:t>
            </w:r>
            <w:r>
              <w:rPr>
                <w:b/>
                <w:sz w:val="23"/>
                <w:szCs w:val="23"/>
              </w:rPr>
              <w:t xml:space="preserve"> 2011/WHO</w:t>
            </w:r>
            <w:r w:rsidRPr="006A7D17">
              <w:rPr>
                <w:b/>
                <w:sz w:val="23"/>
                <w:szCs w:val="23"/>
                <w:vertAlign w:val="superscript"/>
              </w:rPr>
              <w:t>a</w:t>
            </w:r>
          </w:p>
        </w:tc>
        <w:tc>
          <w:tcPr>
            <w:tcW w:w="1681"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Overt DM</w:t>
            </w:r>
            <w:r w:rsidRPr="006A7D17">
              <w:rPr>
                <w:b/>
                <w:sz w:val="23"/>
                <w:szCs w:val="23"/>
                <w:vertAlign w:val="superscript"/>
              </w:rPr>
              <w:t>a</w:t>
            </w:r>
          </w:p>
        </w:tc>
      </w:tr>
      <w:tr w:rsidR="007357F4" w:rsidRPr="006A7D17" w:rsidTr="003B4E1B">
        <w:trPr>
          <w:jc w:val="center"/>
        </w:trPr>
        <w:tc>
          <w:tcPr>
            <w:tcW w:w="1683" w:type="dxa"/>
            <w:tcBorders>
              <w:left w:val="nil"/>
              <w:right w:val="nil"/>
            </w:tcBorders>
            <w:vAlign w:val="center"/>
          </w:tcPr>
          <w:p w:rsidR="007357F4" w:rsidRPr="006A7D17" w:rsidRDefault="007357F4" w:rsidP="003B4E1B">
            <w:pPr>
              <w:tabs>
                <w:tab w:val="left" w:pos="426"/>
              </w:tabs>
              <w:rPr>
                <w:sz w:val="23"/>
                <w:szCs w:val="23"/>
              </w:rPr>
            </w:pPr>
            <w:r>
              <w:rPr>
                <w:sz w:val="23"/>
                <w:szCs w:val="23"/>
              </w:rPr>
              <w:t>FPG</w:t>
            </w:r>
            <w:r w:rsidRPr="006A7D17">
              <w:rPr>
                <w:sz w:val="23"/>
                <w:szCs w:val="23"/>
              </w:rPr>
              <w:t xml:space="preserve"> </w:t>
            </w:r>
            <w:r w:rsidRPr="006A7D17">
              <w:rPr>
                <w:sz w:val="23"/>
                <w:szCs w:val="23"/>
                <w:vertAlign w:val="superscript"/>
              </w:rPr>
              <w:t>b</w:t>
            </w:r>
          </w:p>
        </w:tc>
        <w:tc>
          <w:tcPr>
            <w:tcW w:w="2976"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5</w:t>
            </w:r>
            <w:r>
              <w:rPr>
                <w:sz w:val="23"/>
                <w:szCs w:val="23"/>
              </w:rPr>
              <w:t>.</w:t>
            </w:r>
            <w:r w:rsidRPr="006A7D17">
              <w:rPr>
                <w:sz w:val="23"/>
                <w:szCs w:val="23"/>
              </w:rPr>
              <w:t>6 – 6</w:t>
            </w:r>
            <w:r>
              <w:rPr>
                <w:sz w:val="23"/>
                <w:szCs w:val="23"/>
              </w:rPr>
              <w:t>.</w:t>
            </w:r>
            <w:r w:rsidRPr="006A7D17">
              <w:rPr>
                <w:sz w:val="23"/>
                <w:szCs w:val="23"/>
              </w:rPr>
              <w:t>9</w:t>
            </w:r>
          </w:p>
        </w:tc>
        <w:tc>
          <w:tcPr>
            <w:tcW w:w="1681" w:type="dxa"/>
            <w:tcBorders>
              <w:left w:val="nil"/>
              <w:right w:val="nil"/>
            </w:tcBorders>
            <w:vAlign w:val="center"/>
          </w:tcPr>
          <w:p w:rsidR="007357F4" w:rsidRPr="006A7D17" w:rsidRDefault="007357F4" w:rsidP="003B4E1B">
            <w:pPr>
              <w:tabs>
                <w:tab w:val="left" w:pos="426"/>
              </w:tabs>
              <w:jc w:val="center"/>
              <w:rPr>
                <w:sz w:val="23"/>
                <w:szCs w:val="23"/>
              </w:rPr>
            </w:pPr>
            <w:r>
              <w:rPr>
                <w:sz w:val="23"/>
                <w:szCs w:val="23"/>
              </w:rPr>
              <w:t>≥ 7.</w:t>
            </w:r>
            <w:r w:rsidRPr="006A7D17">
              <w:rPr>
                <w:sz w:val="23"/>
                <w:szCs w:val="23"/>
              </w:rPr>
              <w:t>0</w:t>
            </w:r>
          </w:p>
        </w:tc>
      </w:tr>
      <w:tr w:rsidR="007357F4" w:rsidRPr="006A7D17" w:rsidTr="003B4E1B">
        <w:trPr>
          <w:jc w:val="center"/>
        </w:trPr>
        <w:tc>
          <w:tcPr>
            <w:tcW w:w="1683" w:type="dxa"/>
            <w:tcBorders>
              <w:left w:val="nil"/>
              <w:right w:val="nil"/>
            </w:tcBorders>
            <w:vAlign w:val="center"/>
          </w:tcPr>
          <w:p w:rsidR="007357F4" w:rsidRPr="006A7D17" w:rsidRDefault="007357F4" w:rsidP="003B4E1B">
            <w:pPr>
              <w:tabs>
                <w:tab w:val="left" w:pos="426"/>
              </w:tabs>
              <w:rPr>
                <w:sz w:val="23"/>
                <w:szCs w:val="23"/>
              </w:rPr>
            </w:pPr>
            <w:r>
              <w:rPr>
                <w:sz w:val="23"/>
                <w:szCs w:val="23"/>
              </w:rPr>
              <w:t xml:space="preserve">1-h PG </w:t>
            </w:r>
            <w:r w:rsidRPr="006A7D17">
              <w:rPr>
                <w:sz w:val="23"/>
                <w:szCs w:val="23"/>
                <w:vertAlign w:val="superscript"/>
              </w:rPr>
              <w:t>b</w:t>
            </w:r>
          </w:p>
        </w:tc>
        <w:tc>
          <w:tcPr>
            <w:tcW w:w="2976" w:type="dxa"/>
            <w:tcBorders>
              <w:left w:val="nil"/>
              <w:right w:val="nil"/>
            </w:tcBorders>
            <w:vAlign w:val="center"/>
          </w:tcPr>
          <w:p w:rsidR="007357F4" w:rsidRPr="006A7D17" w:rsidRDefault="007357F4" w:rsidP="003B4E1B">
            <w:pPr>
              <w:tabs>
                <w:tab w:val="left" w:pos="426"/>
              </w:tabs>
              <w:jc w:val="center"/>
              <w:rPr>
                <w:sz w:val="23"/>
                <w:szCs w:val="23"/>
              </w:rPr>
            </w:pPr>
            <w:r>
              <w:rPr>
                <w:sz w:val="23"/>
                <w:szCs w:val="23"/>
              </w:rPr>
              <w:t>≥ 10.</w:t>
            </w:r>
            <w:r w:rsidRPr="006A7D17">
              <w:rPr>
                <w:sz w:val="23"/>
                <w:szCs w:val="23"/>
              </w:rPr>
              <w:t>0</w:t>
            </w:r>
          </w:p>
        </w:tc>
        <w:tc>
          <w:tcPr>
            <w:tcW w:w="1681"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w:t>
            </w:r>
          </w:p>
        </w:tc>
      </w:tr>
      <w:tr w:rsidR="007357F4" w:rsidRPr="006A7D17" w:rsidTr="003B4E1B">
        <w:trPr>
          <w:jc w:val="center"/>
        </w:trPr>
        <w:tc>
          <w:tcPr>
            <w:tcW w:w="1683" w:type="dxa"/>
            <w:tcBorders>
              <w:left w:val="nil"/>
              <w:right w:val="nil"/>
            </w:tcBorders>
            <w:vAlign w:val="center"/>
          </w:tcPr>
          <w:p w:rsidR="007357F4" w:rsidRPr="006A7D17" w:rsidRDefault="007357F4" w:rsidP="003B4E1B">
            <w:pPr>
              <w:tabs>
                <w:tab w:val="left" w:pos="426"/>
              </w:tabs>
              <w:rPr>
                <w:sz w:val="23"/>
                <w:szCs w:val="23"/>
              </w:rPr>
            </w:pPr>
            <w:r>
              <w:rPr>
                <w:sz w:val="23"/>
                <w:szCs w:val="23"/>
              </w:rPr>
              <w:t>2-h PG</w:t>
            </w:r>
            <w:r w:rsidRPr="006A7D17">
              <w:rPr>
                <w:sz w:val="23"/>
                <w:szCs w:val="23"/>
              </w:rPr>
              <w:t xml:space="preserve"> </w:t>
            </w:r>
            <w:r w:rsidRPr="006A7D17">
              <w:rPr>
                <w:sz w:val="23"/>
                <w:szCs w:val="23"/>
                <w:vertAlign w:val="superscript"/>
              </w:rPr>
              <w:t>b</w:t>
            </w:r>
          </w:p>
        </w:tc>
        <w:tc>
          <w:tcPr>
            <w:tcW w:w="2976" w:type="dxa"/>
            <w:tcBorders>
              <w:left w:val="nil"/>
              <w:right w:val="nil"/>
            </w:tcBorders>
            <w:vAlign w:val="center"/>
          </w:tcPr>
          <w:p w:rsidR="007357F4" w:rsidRPr="006A7D17" w:rsidRDefault="007357F4" w:rsidP="003B4E1B">
            <w:pPr>
              <w:tabs>
                <w:tab w:val="left" w:pos="426"/>
              </w:tabs>
              <w:jc w:val="center"/>
              <w:rPr>
                <w:sz w:val="23"/>
                <w:szCs w:val="23"/>
              </w:rPr>
            </w:pPr>
            <w:r>
              <w:rPr>
                <w:sz w:val="23"/>
                <w:szCs w:val="23"/>
              </w:rPr>
              <w:t>8.</w:t>
            </w:r>
            <w:r w:rsidRPr="006A7D17">
              <w:rPr>
                <w:sz w:val="23"/>
                <w:szCs w:val="23"/>
              </w:rPr>
              <w:t>5 – 11</w:t>
            </w:r>
            <w:r>
              <w:rPr>
                <w:sz w:val="23"/>
                <w:szCs w:val="23"/>
              </w:rPr>
              <w:t>.</w:t>
            </w:r>
            <w:r w:rsidRPr="006A7D17">
              <w:rPr>
                <w:sz w:val="23"/>
                <w:szCs w:val="23"/>
              </w:rPr>
              <w:t>0</w:t>
            </w:r>
          </w:p>
        </w:tc>
        <w:tc>
          <w:tcPr>
            <w:tcW w:w="1681"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 11</w:t>
            </w:r>
            <w:r>
              <w:rPr>
                <w:sz w:val="23"/>
                <w:szCs w:val="23"/>
              </w:rPr>
              <w:t>.</w:t>
            </w:r>
            <w:r w:rsidRPr="006A7D17">
              <w:rPr>
                <w:sz w:val="23"/>
                <w:szCs w:val="23"/>
              </w:rPr>
              <w:t>1</w:t>
            </w:r>
          </w:p>
        </w:tc>
      </w:tr>
      <w:tr w:rsidR="007357F4" w:rsidRPr="006A7D17" w:rsidTr="003B4E1B">
        <w:trPr>
          <w:jc w:val="center"/>
        </w:trPr>
        <w:tc>
          <w:tcPr>
            <w:tcW w:w="1683" w:type="dxa"/>
            <w:tcBorders>
              <w:left w:val="nil"/>
              <w:right w:val="nil"/>
            </w:tcBorders>
            <w:vAlign w:val="center"/>
          </w:tcPr>
          <w:p w:rsidR="007357F4" w:rsidRPr="006A7D17" w:rsidRDefault="007357F4" w:rsidP="003B4E1B">
            <w:pPr>
              <w:tabs>
                <w:tab w:val="left" w:pos="426"/>
              </w:tabs>
              <w:rPr>
                <w:sz w:val="23"/>
                <w:szCs w:val="23"/>
              </w:rPr>
            </w:pPr>
            <w:r>
              <w:rPr>
                <w:sz w:val="23"/>
                <w:szCs w:val="23"/>
              </w:rPr>
              <w:t xml:space="preserve">Random PG </w:t>
            </w:r>
            <w:r w:rsidRPr="006A7D17">
              <w:rPr>
                <w:sz w:val="23"/>
                <w:szCs w:val="23"/>
                <w:vertAlign w:val="superscript"/>
              </w:rPr>
              <w:t>c</w:t>
            </w:r>
          </w:p>
        </w:tc>
        <w:tc>
          <w:tcPr>
            <w:tcW w:w="2976"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w:t>
            </w:r>
          </w:p>
        </w:tc>
        <w:tc>
          <w:tcPr>
            <w:tcW w:w="1681" w:type="dxa"/>
            <w:tcBorders>
              <w:left w:val="nil"/>
              <w:right w:val="nil"/>
            </w:tcBorders>
            <w:vAlign w:val="center"/>
          </w:tcPr>
          <w:p w:rsidR="007357F4" w:rsidRPr="006A7D17" w:rsidRDefault="007357F4" w:rsidP="003B4E1B">
            <w:pPr>
              <w:tabs>
                <w:tab w:val="left" w:pos="426"/>
              </w:tabs>
              <w:jc w:val="center"/>
              <w:rPr>
                <w:sz w:val="23"/>
                <w:szCs w:val="23"/>
              </w:rPr>
            </w:pPr>
            <w:r>
              <w:rPr>
                <w:sz w:val="23"/>
                <w:szCs w:val="23"/>
              </w:rPr>
              <w:t>≥ 11.</w:t>
            </w:r>
            <w:r w:rsidRPr="006A7D17">
              <w:rPr>
                <w:sz w:val="23"/>
                <w:szCs w:val="23"/>
              </w:rPr>
              <w:t>1</w:t>
            </w:r>
          </w:p>
        </w:tc>
      </w:tr>
    </w:tbl>
    <w:p w:rsidR="007357F4" w:rsidRPr="006A7D17" w:rsidRDefault="007357F4" w:rsidP="007357F4">
      <w:pPr>
        <w:tabs>
          <w:tab w:val="left" w:pos="426"/>
        </w:tabs>
        <w:jc w:val="both"/>
        <w:rPr>
          <w:sz w:val="23"/>
          <w:szCs w:val="23"/>
        </w:rPr>
      </w:pPr>
      <w:r>
        <w:rPr>
          <w:i/>
          <w:sz w:val="23"/>
          <w:szCs w:val="23"/>
        </w:rPr>
        <w:t>Note</w:t>
      </w:r>
      <w:r w:rsidRPr="006A7D17">
        <w:rPr>
          <w:i/>
          <w:sz w:val="23"/>
          <w:szCs w:val="23"/>
        </w:rPr>
        <w:t xml:space="preserve">: </w:t>
      </w:r>
      <w:r>
        <w:rPr>
          <w:sz w:val="23"/>
          <w:szCs w:val="23"/>
        </w:rPr>
        <w:t xml:space="preserve">PG unit is </w:t>
      </w:r>
      <w:r w:rsidRPr="006A7D17">
        <w:rPr>
          <w:sz w:val="23"/>
          <w:szCs w:val="23"/>
        </w:rPr>
        <w:t xml:space="preserve">mmol/L, </w:t>
      </w:r>
      <w:r w:rsidRPr="006A7D17">
        <w:rPr>
          <w:sz w:val="23"/>
          <w:szCs w:val="23"/>
          <w:vertAlign w:val="superscript"/>
        </w:rPr>
        <w:t>a</w:t>
      </w:r>
      <w:r w:rsidRPr="006A7D17">
        <w:rPr>
          <w:sz w:val="23"/>
          <w:szCs w:val="23"/>
        </w:rPr>
        <w:t xml:space="preserve">: </w:t>
      </w:r>
      <w:r>
        <w:rPr>
          <w:sz w:val="23"/>
          <w:szCs w:val="23"/>
        </w:rPr>
        <w:t>Diagnosed if there is one or more criteria</w:t>
      </w:r>
      <w:r w:rsidRPr="006A7D17">
        <w:rPr>
          <w:sz w:val="23"/>
          <w:szCs w:val="23"/>
        </w:rPr>
        <w:t xml:space="preserve">; </w:t>
      </w:r>
      <w:r w:rsidRPr="006A7D17">
        <w:rPr>
          <w:sz w:val="23"/>
          <w:szCs w:val="23"/>
          <w:vertAlign w:val="superscript"/>
        </w:rPr>
        <w:t>b</w:t>
      </w:r>
      <w:r w:rsidRPr="006A7D17">
        <w:rPr>
          <w:sz w:val="23"/>
          <w:szCs w:val="23"/>
        </w:rPr>
        <w:t xml:space="preserve">: </w:t>
      </w:r>
      <w:r>
        <w:rPr>
          <w:sz w:val="23"/>
          <w:szCs w:val="23"/>
        </w:rPr>
        <w:t>OGTT;</w:t>
      </w:r>
      <w:r w:rsidRPr="006A7D17">
        <w:rPr>
          <w:sz w:val="23"/>
          <w:szCs w:val="23"/>
        </w:rPr>
        <w:t xml:space="preserve"> </w:t>
      </w:r>
      <w:r w:rsidRPr="006A7D17">
        <w:rPr>
          <w:sz w:val="23"/>
          <w:szCs w:val="23"/>
          <w:vertAlign w:val="superscript"/>
        </w:rPr>
        <w:t>c</w:t>
      </w:r>
      <w:r w:rsidRPr="006A7D17">
        <w:rPr>
          <w:sz w:val="23"/>
          <w:szCs w:val="23"/>
        </w:rPr>
        <w:t xml:space="preserve">: + </w:t>
      </w:r>
      <w:r>
        <w:rPr>
          <w:sz w:val="23"/>
          <w:szCs w:val="23"/>
        </w:rPr>
        <w:t>clinical symptoms of hyperglycemia</w:t>
      </w:r>
      <w:r w:rsidRPr="006A7D17">
        <w:rPr>
          <w:sz w:val="23"/>
          <w:szCs w:val="23"/>
        </w:rPr>
        <w:t>.</w:t>
      </w:r>
    </w:p>
    <w:p w:rsidR="007357F4" w:rsidRPr="009445F0" w:rsidRDefault="007357F4" w:rsidP="007357F4">
      <w:pPr>
        <w:widowControl w:val="0"/>
        <w:tabs>
          <w:tab w:val="left" w:pos="426"/>
        </w:tabs>
        <w:jc w:val="both"/>
        <w:rPr>
          <w:b/>
          <w:i/>
          <w:sz w:val="23"/>
          <w:szCs w:val="23"/>
        </w:rPr>
      </w:pPr>
      <w:r w:rsidRPr="009445F0">
        <w:rPr>
          <w:b/>
          <w:i/>
          <w:sz w:val="23"/>
          <w:szCs w:val="23"/>
        </w:rPr>
        <w:t>1.2.2. Insulin resistance in GDM</w:t>
      </w:r>
    </w:p>
    <w:p w:rsidR="007357F4" w:rsidRDefault="007357F4" w:rsidP="007357F4">
      <w:pPr>
        <w:widowControl w:val="0"/>
        <w:tabs>
          <w:tab w:val="left" w:pos="426"/>
        </w:tabs>
        <w:jc w:val="both"/>
        <w:rPr>
          <w:spacing w:val="-2"/>
          <w:sz w:val="23"/>
          <w:szCs w:val="23"/>
        </w:rPr>
      </w:pPr>
      <w:r w:rsidRPr="006A7D17">
        <w:rPr>
          <w:spacing w:val="-2"/>
          <w:sz w:val="23"/>
          <w:szCs w:val="23"/>
        </w:rPr>
        <w:tab/>
      </w:r>
      <w:r>
        <w:rPr>
          <w:spacing w:val="-2"/>
          <w:sz w:val="23"/>
          <w:szCs w:val="23"/>
        </w:rPr>
        <w:t>IR is condition in which normal blood insulin concentration produces lower biological actions on carbohydrate and lipid metabolism compared with normal people.</w:t>
      </w:r>
    </w:p>
    <w:p w:rsidR="007357F4" w:rsidRPr="006A7D17" w:rsidRDefault="007357F4" w:rsidP="007357F4">
      <w:pPr>
        <w:widowControl w:val="0"/>
        <w:tabs>
          <w:tab w:val="left" w:pos="426"/>
        </w:tabs>
        <w:jc w:val="both"/>
        <w:rPr>
          <w:i/>
          <w:sz w:val="23"/>
          <w:szCs w:val="23"/>
        </w:rPr>
      </w:pPr>
      <w:r>
        <w:rPr>
          <w:spacing w:val="-2"/>
          <w:sz w:val="23"/>
          <w:szCs w:val="23"/>
        </w:rPr>
        <w:tab/>
        <w:t xml:space="preserve">IR in women with GDM comprises of physiological pregnancy-induced IR and that existing before conception, is higher compared with pregnant women without GDM, and starts to continuously rise from the second half of gestation until delivery. </w:t>
      </w:r>
    </w:p>
    <w:p w:rsidR="007357F4" w:rsidRPr="009445F0" w:rsidRDefault="007357F4" w:rsidP="007357F4">
      <w:pPr>
        <w:widowControl w:val="0"/>
        <w:tabs>
          <w:tab w:val="left" w:pos="426"/>
        </w:tabs>
        <w:jc w:val="both"/>
        <w:rPr>
          <w:b/>
          <w:i/>
          <w:sz w:val="23"/>
          <w:szCs w:val="23"/>
        </w:rPr>
      </w:pPr>
      <w:r w:rsidRPr="009445F0">
        <w:rPr>
          <w:b/>
          <w:i/>
          <w:sz w:val="23"/>
          <w:szCs w:val="23"/>
        </w:rPr>
        <w:t>1.2.3. Homeostasis Model Assessment (HOMA) of IR</w:t>
      </w:r>
    </w:p>
    <w:p w:rsidR="007357F4" w:rsidRDefault="007357F4" w:rsidP="007357F4">
      <w:pPr>
        <w:widowControl w:val="0"/>
        <w:tabs>
          <w:tab w:val="left" w:pos="426"/>
        </w:tabs>
        <w:jc w:val="both"/>
        <w:rPr>
          <w:sz w:val="23"/>
          <w:szCs w:val="23"/>
        </w:rPr>
      </w:pPr>
      <w:r>
        <w:rPr>
          <w:b/>
          <w:sz w:val="23"/>
          <w:szCs w:val="23"/>
        </w:rPr>
        <w:tab/>
      </w:r>
      <w:r>
        <w:rPr>
          <w:sz w:val="23"/>
          <w:szCs w:val="23"/>
        </w:rPr>
        <w:t xml:space="preserve">HOMA was developed on basis of interaction between blood glucose and insulin in fasting steady state and non-linear equations derived in experiments. </w:t>
      </w:r>
      <w:r w:rsidRPr="006A7D17">
        <w:rPr>
          <w:sz w:val="23"/>
          <w:szCs w:val="23"/>
        </w:rPr>
        <w:t xml:space="preserve">HOMA1 </w:t>
      </w:r>
      <w:r>
        <w:rPr>
          <w:sz w:val="23"/>
          <w:szCs w:val="23"/>
        </w:rPr>
        <w:t xml:space="preserve">was introduced by </w:t>
      </w:r>
      <w:r w:rsidRPr="006A7D17">
        <w:rPr>
          <w:sz w:val="23"/>
          <w:szCs w:val="23"/>
        </w:rPr>
        <w:t xml:space="preserve">Mathews </w:t>
      </w:r>
      <w:r>
        <w:rPr>
          <w:sz w:val="23"/>
          <w:szCs w:val="23"/>
        </w:rPr>
        <w:t>in 1985, using simple approximate formula for calculation of IR</w:t>
      </w:r>
      <w:r w:rsidRPr="006A7D17">
        <w:rPr>
          <w:sz w:val="23"/>
          <w:szCs w:val="23"/>
        </w:rPr>
        <w:t xml:space="preserve">. </w:t>
      </w:r>
      <w:r>
        <w:rPr>
          <w:sz w:val="23"/>
          <w:szCs w:val="23"/>
        </w:rPr>
        <w:t xml:space="preserve">The computerized HOMA or HOMA2 developed by Oxford University (UK) has a number of advantages compared with HOMA1: IR is more accurately calculated by computer software, non-specific or specific blood insulin can be used, C-peptide can be used instead of insulin. </w:t>
      </w:r>
    </w:p>
    <w:p w:rsidR="007357F4" w:rsidRPr="006A7D17" w:rsidRDefault="007357F4" w:rsidP="007357F4">
      <w:pPr>
        <w:widowControl w:val="0"/>
        <w:tabs>
          <w:tab w:val="left" w:pos="426"/>
        </w:tabs>
        <w:jc w:val="both"/>
        <w:rPr>
          <w:sz w:val="23"/>
          <w:szCs w:val="23"/>
        </w:rPr>
      </w:pPr>
      <w:r w:rsidRPr="006A7D17">
        <w:rPr>
          <w:sz w:val="23"/>
          <w:szCs w:val="23"/>
        </w:rPr>
        <w:tab/>
      </w:r>
      <w:r>
        <w:rPr>
          <w:sz w:val="23"/>
          <w:szCs w:val="23"/>
        </w:rPr>
        <w:t xml:space="preserve">The principal advantages of HOMA2: it is simple to carry out and yields results closely correlated to ones of reference method clamp technique (correlation coefficients range from </w:t>
      </w:r>
      <w:r w:rsidRPr="006A7D17">
        <w:rPr>
          <w:sz w:val="23"/>
          <w:szCs w:val="23"/>
        </w:rPr>
        <w:t>0</w:t>
      </w:r>
      <w:r>
        <w:rPr>
          <w:sz w:val="23"/>
          <w:szCs w:val="23"/>
        </w:rPr>
        <w:t>.</w:t>
      </w:r>
      <w:r w:rsidRPr="006A7D17">
        <w:rPr>
          <w:sz w:val="23"/>
          <w:szCs w:val="23"/>
        </w:rPr>
        <w:t xml:space="preserve">73 </w:t>
      </w:r>
      <w:r>
        <w:rPr>
          <w:sz w:val="23"/>
          <w:szCs w:val="23"/>
        </w:rPr>
        <w:t>to 0.</w:t>
      </w:r>
      <w:r w:rsidRPr="006A7D17">
        <w:rPr>
          <w:sz w:val="23"/>
          <w:szCs w:val="23"/>
        </w:rPr>
        <w:t>87).</w:t>
      </w:r>
    </w:p>
    <w:p w:rsidR="007357F4" w:rsidRDefault="007357F4" w:rsidP="007357F4">
      <w:pPr>
        <w:widowControl w:val="0"/>
        <w:tabs>
          <w:tab w:val="left" w:pos="426"/>
        </w:tabs>
        <w:jc w:val="both"/>
        <w:rPr>
          <w:b/>
          <w:i/>
          <w:sz w:val="23"/>
          <w:szCs w:val="23"/>
        </w:rPr>
      </w:pPr>
      <w:r>
        <w:rPr>
          <w:b/>
          <w:i/>
          <w:sz w:val="23"/>
          <w:szCs w:val="23"/>
        </w:rPr>
        <w:t>1.2.4. Studies on vitamin D and IR in GDM</w:t>
      </w:r>
    </w:p>
    <w:p w:rsidR="007357F4" w:rsidRPr="009445F0" w:rsidRDefault="007357F4" w:rsidP="007357F4">
      <w:pPr>
        <w:widowControl w:val="0"/>
        <w:tabs>
          <w:tab w:val="left" w:pos="426"/>
        </w:tabs>
        <w:jc w:val="both"/>
        <w:rPr>
          <w:sz w:val="23"/>
          <w:szCs w:val="23"/>
        </w:rPr>
      </w:pPr>
      <w:r>
        <w:rPr>
          <w:sz w:val="23"/>
          <w:szCs w:val="23"/>
        </w:rPr>
        <w:tab/>
        <w:t>Plasma 25(OH)D level is inversely correlated to IR in pregnant women with and without GDM even being adjusted by other IR related factors (Maghbooli 2008, Lacroix 2014). Vitamin D supplementation compared with placebo (2 studies by Asemi, 2013) or higher vitamin D dose compared with lower ones (Soheilykhah 2013) reduced IR in absolute or relative manor in pregnant women with and without GDM.</w:t>
      </w:r>
    </w:p>
    <w:p w:rsidR="007357F4" w:rsidRPr="009445F0" w:rsidRDefault="007357F4" w:rsidP="007357F4">
      <w:pPr>
        <w:widowControl w:val="0"/>
        <w:tabs>
          <w:tab w:val="left" w:pos="426"/>
        </w:tabs>
        <w:jc w:val="both"/>
        <w:rPr>
          <w:i/>
          <w:sz w:val="23"/>
          <w:szCs w:val="23"/>
        </w:rPr>
      </w:pPr>
      <w:r w:rsidRPr="009445F0">
        <w:rPr>
          <w:b/>
          <w:i/>
          <w:sz w:val="23"/>
          <w:szCs w:val="23"/>
        </w:rPr>
        <w:t>1.2.</w:t>
      </w:r>
      <w:r>
        <w:rPr>
          <w:b/>
          <w:i/>
          <w:sz w:val="23"/>
          <w:szCs w:val="23"/>
        </w:rPr>
        <w:t>5</w:t>
      </w:r>
      <w:r w:rsidRPr="009445F0">
        <w:rPr>
          <w:b/>
          <w:i/>
          <w:sz w:val="23"/>
          <w:szCs w:val="23"/>
        </w:rPr>
        <w:t>. Mechanisms of vitamin D actions on IR</w:t>
      </w:r>
    </w:p>
    <w:p w:rsidR="007357F4" w:rsidRDefault="007357F4" w:rsidP="007357F4">
      <w:pPr>
        <w:widowControl w:val="0"/>
        <w:tabs>
          <w:tab w:val="left" w:pos="426"/>
        </w:tabs>
        <w:jc w:val="both"/>
        <w:outlineLvl w:val="0"/>
        <w:rPr>
          <w:sz w:val="23"/>
          <w:szCs w:val="23"/>
        </w:rPr>
      </w:pPr>
      <w:r w:rsidRPr="006A7D17">
        <w:rPr>
          <w:sz w:val="23"/>
          <w:szCs w:val="23"/>
        </w:rPr>
        <w:tab/>
      </w:r>
      <w:r>
        <w:rPr>
          <w:sz w:val="23"/>
          <w:szCs w:val="23"/>
        </w:rPr>
        <w:t>V</w:t>
      </w:r>
      <w:r w:rsidRPr="006A7D17">
        <w:rPr>
          <w:sz w:val="23"/>
          <w:szCs w:val="23"/>
        </w:rPr>
        <w:t xml:space="preserve">itamin D </w:t>
      </w:r>
      <w:r>
        <w:rPr>
          <w:sz w:val="23"/>
          <w:szCs w:val="23"/>
        </w:rPr>
        <w:t>reduces IR though:</w:t>
      </w:r>
      <w:r w:rsidRPr="006A7D17">
        <w:rPr>
          <w:sz w:val="23"/>
          <w:szCs w:val="23"/>
        </w:rPr>
        <w:t xml:space="preserve"> 1) </w:t>
      </w:r>
      <w:r>
        <w:rPr>
          <w:sz w:val="23"/>
          <w:szCs w:val="23"/>
        </w:rPr>
        <w:t>Increasing insulin receptor expression</w:t>
      </w:r>
      <w:r w:rsidRPr="006A7D17">
        <w:rPr>
          <w:sz w:val="23"/>
          <w:szCs w:val="23"/>
        </w:rPr>
        <w:t xml:space="preserve">; 2) </w:t>
      </w:r>
      <w:r>
        <w:rPr>
          <w:sz w:val="23"/>
          <w:szCs w:val="23"/>
        </w:rPr>
        <w:t xml:space="preserve">Stimulating synthesis of </w:t>
      </w:r>
      <w:r w:rsidRPr="006A7D17">
        <w:rPr>
          <w:sz w:val="23"/>
          <w:szCs w:val="23"/>
        </w:rPr>
        <w:t>PPARδ</w:t>
      </w:r>
      <w:r>
        <w:rPr>
          <w:sz w:val="23"/>
          <w:szCs w:val="23"/>
        </w:rPr>
        <w:t xml:space="preserve"> that is a transcription factor for proteins participating in lipid metabolism; 3) Regulating and maintaining intracellular calcium homeostasis; 4) Suppressing synthesis of pro-inflammatory cytokines causing IR and 5) Suppressing renin-angiotensin system </w:t>
      </w:r>
    </w:p>
    <w:p w:rsidR="007357F4" w:rsidRPr="006A7D17" w:rsidRDefault="007357F4" w:rsidP="007357F4">
      <w:pPr>
        <w:widowControl w:val="0"/>
        <w:tabs>
          <w:tab w:val="left" w:pos="426"/>
        </w:tabs>
        <w:spacing w:before="60"/>
        <w:jc w:val="center"/>
        <w:rPr>
          <w:b/>
          <w:sz w:val="23"/>
          <w:szCs w:val="23"/>
        </w:rPr>
      </w:pPr>
      <w:r w:rsidRPr="006A7D17">
        <w:rPr>
          <w:b/>
          <w:sz w:val="23"/>
          <w:szCs w:val="23"/>
        </w:rPr>
        <w:t>Ch</w:t>
      </w:r>
      <w:r>
        <w:rPr>
          <w:b/>
          <w:sz w:val="23"/>
          <w:szCs w:val="23"/>
        </w:rPr>
        <w:t xml:space="preserve">apter </w:t>
      </w:r>
      <w:r w:rsidRPr="006A7D17">
        <w:rPr>
          <w:b/>
          <w:sz w:val="23"/>
          <w:szCs w:val="23"/>
        </w:rPr>
        <w:t>2.</w:t>
      </w:r>
      <w:r>
        <w:rPr>
          <w:b/>
          <w:sz w:val="23"/>
          <w:szCs w:val="23"/>
        </w:rPr>
        <w:t xml:space="preserve"> SUBJECTS AND METHODS</w:t>
      </w:r>
    </w:p>
    <w:p w:rsidR="007357F4" w:rsidRPr="006A7D17" w:rsidRDefault="007357F4" w:rsidP="007357F4">
      <w:pPr>
        <w:tabs>
          <w:tab w:val="left" w:pos="426"/>
        </w:tabs>
        <w:rPr>
          <w:b/>
          <w:sz w:val="23"/>
          <w:szCs w:val="23"/>
        </w:rPr>
      </w:pPr>
      <w:r>
        <w:rPr>
          <w:b/>
          <w:sz w:val="23"/>
          <w:szCs w:val="23"/>
        </w:rPr>
        <w:t>2.1. Study subjects</w:t>
      </w:r>
    </w:p>
    <w:p w:rsidR="007357F4" w:rsidRDefault="007357F4" w:rsidP="007357F4">
      <w:pPr>
        <w:tabs>
          <w:tab w:val="left" w:pos="426"/>
          <w:tab w:val="left" w:pos="678"/>
          <w:tab w:val="left" w:pos="9288"/>
        </w:tabs>
        <w:jc w:val="both"/>
        <w:rPr>
          <w:sz w:val="23"/>
          <w:szCs w:val="23"/>
        </w:rPr>
      </w:pPr>
      <w:r w:rsidRPr="006A7D17">
        <w:rPr>
          <w:sz w:val="23"/>
          <w:szCs w:val="23"/>
        </w:rPr>
        <w:tab/>
      </w:r>
      <w:r>
        <w:rPr>
          <w:sz w:val="23"/>
          <w:szCs w:val="23"/>
        </w:rPr>
        <w:t>Subjects were pregnant women at 24 to 28 gestational weeks  at The National Hospital of Gynecology &amp; Obstetrics and National Hospital of Endocrinology comprising of two groups:</w:t>
      </w:r>
    </w:p>
    <w:p w:rsidR="007357F4" w:rsidRDefault="007357F4" w:rsidP="007357F4">
      <w:pPr>
        <w:tabs>
          <w:tab w:val="left" w:pos="426"/>
          <w:tab w:val="left" w:pos="678"/>
          <w:tab w:val="left" w:pos="9288"/>
        </w:tabs>
        <w:jc w:val="both"/>
        <w:rPr>
          <w:sz w:val="23"/>
          <w:szCs w:val="23"/>
        </w:rPr>
      </w:pPr>
      <w:r>
        <w:rPr>
          <w:sz w:val="23"/>
          <w:szCs w:val="23"/>
        </w:rPr>
        <w:tab/>
      </w:r>
      <w:r>
        <w:rPr>
          <w:sz w:val="23"/>
          <w:szCs w:val="23"/>
        </w:rPr>
        <w:tab/>
        <w:t>- The group with GDM</w:t>
      </w:r>
    </w:p>
    <w:p w:rsidR="007357F4" w:rsidRDefault="007357F4" w:rsidP="007357F4">
      <w:pPr>
        <w:tabs>
          <w:tab w:val="left" w:pos="426"/>
          <w:tab w:val="left" w:pos="678"/>
          <w:tab w:val="left" w:pos="9288"/>
        </w:tabs>
        <w:jc w:val="both"/>
        <w:rPr>
          <w:sz w:val="23"/>
          <w:szCs w:val="23"/>
        </w:rPr>
      </w:pPr>
      <w:r>
        <w:rPr>
          <w:sz w:val="23"/>
          <w:szCs w:val="23"/>
        </w:rPr>
        <w:tab/>
      </w:r>
      <w:r>
        <w:rPr>
          <w:sz w:val="23"/>
          <w:szCs w:val="23"/>
        </w:rPr>
        <w:tab/>
        <w:t>- The control group [without GDM, NGDM group)]</w:t>
      </w:r>
    </w:p>
    <w:p w:rsidR="007357F4" w:rsidRDefault="007357F4" w:rsidP="007357F4">
      <w:pPr>
        <w:tabs>
          <w:tab w:val="left" w:pos="426"/>
          <w:tab w:val="left" w:pos="678"/>
          <w:tab w:val="left" w:pos="9288"/>
        </w:tabs>
        <w:jc w:val="both"/>
        <w:rPr>
          <w:sz w:val="23"/>
          <w:szCs w:val="23"/>
        </w:rPr>
      </w:pPr>
      <w:r>
        <w:rPr>
          <w:sz w:val="23"/>
          <w:szCs w:val="23"/>
        </w:rPr>
        <w:tab/>
        <w:t>GDM was diagnosed by the ADA 2011 criteria as following:</w:t>
      </w:r>
    </w:p>
    <w:p w:rsidR="007357F4" w:rsidRDefault="007357F4" w:rsidP="007357F4">
      <w:pPr>
        <w:tabs>
          <w:tab w:val="left" w:pos="426"/>
          <w:tab w:val="left" w:pos="678"/>
          <w:tab w:val="left" w:pos="9288"/>
        </w:tabs>
        <w:jc w:val="both"/>
        <w:rPr>
          <w:rFonts w:asciiTheme="minorHAnsi" w:hAnsiTheme="minorHAnsi"/>
          <w:i/>
          <w:sz w:val="23"/>
          <w:szCs w:val="23"/>
        </w:rPr>
      </w:pPr>
    </w:p>
    <w:p w:rsidR="007357F4" w:rsidRDefault="007357F4" w:rsidP="007357F4">
      <w:pPr>
        <w:tabs>
          <w:tab w:val="left" w:pos="426"/>
          <w:tab w:val="left" w:pos="678"/>
          <w:tab w:val="left" w:pos="9288"/>
        </w:tabs>
        <w:jc w:val="both"/>
        <w:rPr>
          <w:rFonts w:asciiTheme="minorHAnsi" w:hAnsiTheme="minorHAnsi"/>
          <w:b/>
          <w:sz w:val="23"/>
          <w:szCs w:val="23"/>
        </w:rPr>
      </w:pPr>
      <w:r w:rsidRPr="00B109AD">
        <w:rPr>
          <w:rFonts w:asciiTheme="minorHAnsi" w:hAnsiTheme="minorHAnsi"/>
          <w:i/>
          <w:sz w:val="23"/>
          <w:szCs w:val="23"/>
        </w:rPr>
        <w:t>Table</w:t>
      </w:r>
      <w:r w:rsidRPr="006A7D17">
        <w:rPr>
          <w:rFonts w:asciiTheme="minorHAnsi" w:hAnsiTheme="minorHAnsi"/>
          <w:i/>
          <w:sz w:val="23"/>
          <w:szCs w:val="23"/>
        </w:rPr>
        <w:t xml:space="preserve"> 2.1. </w:t>
      </w:r>
      <w:r w:rsidRPr="00F03C15">
        <w:rPr>
          <w:rFonts w:asciiTheme="minorHAnsi" w:hAnsiTheme="minorHAnsi"/>
          <w:b/>
          <w:sz w:val="23"/>
          <w:szCs w:val="23"/>
        </w:rPr>
        <w:t xml:space="preserve">ADA </w:t>
      </w:r>
      <w:r>
        <w:rPr>
          <w:rFonts w:asciiTheme="minorHAnsi" w:hAnsiTheme="minorHAnsi"/>
          <w:b/>
          <w:sz w:val="23"/>
          <w:szCs w:val="23"/>
        </w:rPr>
        <w:t xml:space="preserve">2011 criteria for diagnosis of GDM with 75g OGTT </w:t>
      </w:r>
    </w:p>
    <w:tbl>
      <w:tblPr>
        <w:tblW w:w="6169" w:type="dxa"/>
        <w:jc w:val="center"/>
        <w:tblInd w:w="1446" w:type="dxa"/>
        <w:tblBorders>
          <w:top w:val="single" w:sz="4" w:space="0" w:color="auto"/>
          <w:bottom w:val="single" w:sz="4" w:space="0" w:color="auto"/>
          <w:insideH w:val="single" w:sz="4" w:space="0" w:color="auto"/>
        </w:tblBorders>
        <w:tblLayout w:type="fixed"/>
        <w:tblLook w:val="01E0"/>
      </w:tblPr>
      <w:tblGrid>
        <w:gridCol w:w="1597"/>
        <w:gridCol w:w="4572"/>
      </w:tblGrid>
      <w:tr w:rsidR="007357F4" w:rsidRPr="006A7D17" w:rsidTr="003B4E1B">
        <w:trPr>
          <w:jc w:val="center"/>
        </w:trPr>
        <w:tc>
          <w:tcPr>
            <w:tcW w:w="1597" w:type="dxa"/>
            <w:tcBorders>
              <w:right w:val="single" w:sz="6" w:space="0" w:color="FFFFFF" w:themeColor="background1"/>
            </w:tcBorders>
            <w:shd w:val="clear" w:color="auto" w:fill="auto"/>
          </w:tcPr>
          <w:p w:rsidR="007357F4" w:rsidRPr="009B6E7B" w:rsidRDefault="007357F4" w:rsidP="003B4E1B">
            <w:pPr>
              <w:tabs>
                <w:tab w:val="left" w:pos="426"/>
              </w:tabs>
              <w:jc w:val="center"/>
              <w:rPr>
                <w:b/>
                <w:sz w:val="23"/>
                <w:szCs w:val="23"/>
              </w:rPr>
            </w:pPr>
          </w:p>
        </w:tc>
        <w:tc>
          <w:tcPr>
            <w:tcW w:w="4572" w:type="dxa"/>
            <w:tcBorders>
              <w:left w:val="single" w:sz="6" w:space="0" w:color="FFFFFF" w:themeColor="background1"/>
            </w:tcBorders>
            <w:shd w:val="clear" w:color="auto" w:fill="auto"/>
          </w:tcPr>
          <w:p w:rsidR="007357F4" w:rsidRPr="006A7D17" w:rsidRDefault="007357F4" w:rsidP="003B4E1B">
            <w:pPr>
              <w:tabs>
                <w:tab w:val="left" w:pos="426"/>
              </w:tabs>
              <w:jc w:val="center"/>
              <w:rPr>
                <w:b/>
                <w:sz w:val="23"/>
                <w:szCs w:val="23"/>
                <w:lang w:val="fr-FR"/>
              </w:rPr>
            </w:pPr>
            <w:r>
              <w:rPr>
                <w:b/>
                <w:sz w:val="23"/>
                <w:szCs w:val="23"/>
                <w:lang w:val="fr-FR"/>
              </w:rPr>
              <w:t xml:space="preserve">Plasma venous glucose level </w:t>
            </w:r>
            <w:r w:rsidRPr="006A7D17">
              <w:rPr>
                <w:b/>
                <w:sz w:val="23"/>
                <w:szCs w:val="23"/>
                <w:lang w:val="fr-FR"/>
              </w:rPr>
              <w:t>(mmol/L)</w:t>
            </w:r>
          </w:p>
        </w:tc>
      </w:tr>
      <w:tr w:rsidR="007357F4" w:rsidRPr="006A7D17" w:rsidTr="003B4E1B">
        <w:trPr>
          <w:jc w:val="center"/>
        </w:trPr>
        <w:tc>
          <w:tcPr>
            <w:tcW w:w="1597" w:type="dxa"/>
          </w:tcPr>
          <w:p w:rsidR="007357F4" w:rsidRPr="006A7D17" w:rsidRDefault="007357F4" w:rsidP="003B4E1B">
            <w:pPr>
              <w:tabs>
                <w:tab w:val="left" w:pos="426"/>
              </w:tabs>
              <w:jc w:val="center"/>
              <w:rPr>
                <w:sz w:val="23"/>
                <w:szCs w:val="23"/>
                <w:lang w:val="fr-FR"/>
              </w:rPr>
            </w:pPr>
            <w:r>
              <w:rPr>
                <w:sz w:val="23"/>
                <w:szCs w:val="23"/>
                <w:lang w:val="fr-FR"/>
              </w:rPr>
              <w:t>Fasting</w:t>
            </w:r>
          </w:p>
        </w:tc>
        <w:tc>
          <w:tcPr>
            <w:tcW w:w="4572" w:type="dxa"/>
          </w:tcPr>
          <w:p w:rsidR="007357F4" w:rsidRPr="006A7D17" w:rsidRDefault="007357F4" w:rsidP="003B4E1B">
            <w:pPr>
              <w:tabs>
                <w:tab w:val="left" w:pos="426"/>
              </w:tabs>
              <w:jc w:val="center"/>
              <w:rPr>
                <w:sz w:val="23"/>
                <w:szCs w:val="23"/>
                <w:lang w:val="fr-FR"/>
              </w:rPr>
            </w:pPr>
            <w:r w:rsidRPr="006A7D17">
              <w:rPr>
                <w:sz w:val="23"/>
                <w:szCs w:val="23"/>
                <w:lang w:val="fr-FR"/>
              </w:rPr>
              <w:t>5</w:t>
            </w:r>
            <w:r>
              <w:rPr>
                <w:sz w:val="23"/>
                <w:szCs w:val="23"/>
                <w:lang w:val="fr-FR"/>
              </w:rPr>
              <w:t>.</w:t>
            </w:r>
            <w:r w:rsidRPr="006A7D17">
              <w:rPr>
                <w:sz w:val="23"/>
                <w:szCs w:val="23"/>
                <w:lang w:val="fr-FR"/>
              </w:rPr>
              <w:t>1</w:t>
            </w:r>
            <w:r>
              <w:rPr>
                <w:sz w:val="23"/>
                <w:szCs w:val="23"/>
                <w:lang w:val="fr-FR"/>
              </w:rPr>
              <w:t xml:space="preserve"> - 6.9</w:t>
            </w:r>
          </w:p>
        </w:tc>
      </w:tr>
      <w:tr w:rsidR="007357F4" w:rsidRPr="006A7D17" w:rsidTr="003B4E1B">
        <w:trPr>
          <w:jc w:val="center"/>
        </w:trPr>
        <w:tc>
          <w:tcPr>
            <w:tcW w:w="1597" w:type="dxa"/>
          </w:tcPr>
          <w:p w:rsidR="007357F4" w:rsidRPr="006A7D17" w:rsidRDefault="007357F4" w:rsidP="003B4E1B">
            <w:pPr>
              <w:tabs>
                <w:tab w:val="left" w:pos="426"/>
              </w:tabs>
              <w:jc w:val="center"/>
              <w:rPr>
                <w:sz w:val="23"/>
                <w:szCs w:val="23"/>
                <w:lang w:val="fr-FR"/>
              </w:rPr>
            </w:pPr>
            <w:r w:rsidRPr="006A7D17">
              <w:rPr>
                <w:sz w:val="23"/>
                <w:szCs w:val="23"/>
                <w:lang w:val="fr-FR"/>
              </w:rPr>
              <w:t>1</w:t>
            </w:r>
            <w:r>
              <w:rPr>
                <w:sz w:val="23"/>
                <w:szCs w:val="23"/>
                <w:lang w:val="fr-FR"/>
              </w:rPr>
              <w:t>h</w:t>
            </w:r>
          </w:p>
        </w:tc>
        <w:tc>
          <w:tcPr>
            <w:tcW w:w="4572" w:type="dxa"/>
          </w:tcPr>
          <w:p w:rsidR="007357F4" w:rsidRPr="006A7D17" w:rsidRDefault="007357F4" w:rsidP="003B4E1B">
            <w:pPr>
              <w:tabs>
                <w:tab w:val="left" w:pos="426"/>
              </w:tabs>
              <w:jc w:val="center"/>
              <w:rPr>
                <w:sz w:val="23"/>
                <w:szCs w:val="23"/>
                <w:lang w:val="fr-FR"/>
              </w:rPr>
            </w:pPr>
            <w:r w:rsidRPr="006A7D17">
              <w:rPr>
                <w:spacing w:val="-4"/>
                <w:sz w:val="23"/>
                <w:szCs w:val="23"/>
              </w:rPr>
              <w:t>≥</w:t>
            </w:r>
            <w:r>
              <w:rPr>
                <w:spacing w:val="-4"/>
                <w:sz w:val="23"/>
                <w:szCs w:val="23"/>
              </w:rPr>
              <w:t xml:space="preserve"> </w:t>
            </w:r>
            <w:r w:rsidRPr="006A7D17">
              <w:rPr>
                <w:sz w:val="23"/>
                <w:szCs w:val="23"/>
                <w:lang w:val="fr-FR"/>
              </w:rPr>
              <w:t>10</w:t>
            </w:r>
            <w:r>
              <w:rPr>
                <w:sz w:val="23"/>
                <w:szCs w:val="23"/>
                <w:lang w:val="fr-FR"/>
              </w:rPr>
              <w:t>.</w:t>
            </w:r>
            <w:r w:rsidRPr="006A7D17">
              <w:rPr>
                <w:sz w:val="23"/>
                <w:szCs w:val="23"/>
                <w:lang w:val="fr-FR"/>
              </w:rPr>
              <w:t>0</w:t>
            </w:r>
          </w:p>
        </w:tc>
      </w:tr>
      <w:tr w:rsidR="007357F4" w:rsidRPr="006A7D17" w:rsidTr="003B4E1B">
        <w:trPr>
          <w:jc w:val="center"/>
        </w:trPr>
        <w:tc>
          <w:tcPr>
            <w:tcW w:w="1597" w:type="dxa"/>
          </w:tcPr>
          <w:p w:rsidR="007357F4" w:rsidRPr="006A7D17" w:rsidRDefault="007357F4" w:rsidP="003B4E1B">
            <w:pPr>
              <w:tabs>
                <w:tab w:val="left" w:pos="426"/>
              </w:tabs>
              <w:jc w:val="center"/>
              <w:rPr>
                <w:sz w:val="23"/>
                <w:szCs w:val="23"/>
                <w:lang w:val="fr-FR"/>
              </w:rPr>
            </w:pPr>
            <w:r w:rsidRPr="006A7D17">
              <w:rPr>
                <w:sz w:val="23"/>
                <w:szCs w:val="23"/>
                <w:lang w:val="fr-FR"/>
              </w:rPr>
              <w:t xml:space="preserve">2 </w:t>
            </w:r>
            <w:r>
              <w:rPr>
                <w:sz w:val="23"/>
                <w:szCs w:val="23"/>
                <w:lang w:val="fr-FR"/>
              </w:rPr>
              <w:t>h</w:t>
            </w:r>
          </w:p>
        </w:tc>
        <w:tc>
          <w:tcPr>
            <w:tcW w:w="4572" w:type="dxa"/>
          </w:tcPr>
          <w:p w:rsidR="007357F4" w:rsidRPr="006A7D17" w:rsidRDefault="007357F4" w:rsidP="003B4E1B">
            <w:pPr>
              <w:tabs>
                <w:tab w:val="left" w:pos="426"/>
              </w:tabs>
              <w:jc w:val="center"/>
              <w:rPr>
                <w:sz w:val="23"/>
                <w:szCs w:val="23"/>
                <w:lang w:val="fr-FR"/>
              </w:rPr>
            </w:pPr>
            <w:r>
              <w:rPr>
                <w:sz w:val="23"/>
                <w:szCs w:val="23"/>
                <w:lang w:val="fr-FR"/>
              </w:rPr>
              <w:t>8.</w:t>
            </w:r>
            <w:r w:rsidRPr="006A7D17">
              <w:rPr>
                <w:sz w:val="23"/>
                <w:szCs w:val="23"/>
                <w:lang w:val="fr-FR"/>
              </w:rPr>
              <w:t>5</w:t>
            </w:r>
            <w:r>
              <w:rPr>
                <w:sz w:val="23"/>
                <w:szCs w:val="23"/>
                <w:lang w:val="fr-FR"/>
              </w:rPr>
              <w:t xml:space="preserve"> - 11.0</w:t>
            </w:r>
          </w:p>
        </w:tc>
      </w:tr>
    </w:tbl>
    <w:p w:rsidR="007357F4" w:rsidRPr="000B3904" w:rsidRDefault="007357F4" w:rsidP="007357F4">
      <w:pPr>
        <w:tabs>
          <w:tab w:val="left" w:pos="426"/>
          <w:tab w:val="left" w:pos="678"/>
          <w:tab w:val="left" w:pos="9288"/>
        </w:tabs>
        <w:jc w:val="both"/>
        <w:rPr>
          <w:b/>
          <w:i/>
          <w:sz w:val="23"/>
          <w:szCs w:val="23"/>
        </w:rPr>
      </w:pPr>
      <w:r w:rsidRPr="000B3904">
        <w:rPr>
          <w:b/>
          <w:i/>
          <w:sz w:val="23"/>
          <w:szCs w:val="23"/>
        </w:rPr>
        <w:t>- Selection criteria for GDM groups receiving vitamin D supplementation</w:t>
      </w:r>
    </w:p>
    <w:p w:rsidR="007357F4" w:rsidRPr="006A7D17" w:rsidRDefault="007357F4" w:rsidP="007357F4">
      <w:pPr>
        <w:widowControl w:val="0"/>
        <w:tabs>
          <w:tab w:val="left" w:pos="426"/>
          <w:tab w:val="left" w:pos="678"/>
          <w:tab w:val="left" w:pos="9288"/>
        </w:tabs>
        <w:jc w:val="both"/>
        <w:rPr>
          <w:sz w:val="23"/>
          <w:szCs w:val="23"/>
        </w:rPr>
      </w:pPr>
      <w:r w:rsidRPr="006A7D17">
        <w:rPr>
          <w:b/>
          <w:sz w:val="23"/>
          <w:szCs w:val="23"/>
        </w:rPr>
        <w:tab/>
      </w:r>
      <w:r w:rsidRPr="00AD31B3">
        <w:rPr>
          <w:sz w:val="23"/>
          <w:szCs w:val="23"/>
        </w:rPr>
        <w:t xml:space="preserve">Pregnant </w:t>
      </w:r>
      <w:r>
        <w:rPr>
          <w:sz w:val="23"/>
          <w:szCs w:val="23"/>
        </w:rPr>
        <w:t>women with GDM who have vitamin D insufficiency according to ES 2011 criteria with plasma 25(OH)D level &lt; 75 nmol/L.</w:t>
      </w:r>
    </w:p>
    <w:p w:rsidR="007357F4" w:rsidRPr="001A02C4" w:rsidRDefault="007357F4" w:rsidP="007357F4">
      <w:pPr>
        <w:widowControl w:val="0"/>
        <w:tabs>
          <w:tab w:val="left" w:pos="426"/>
          <w:tab w:val="left" w:pos="678"/>
          <w:tab w:val="left" w:pos="9288"/>
        </w:tabs>
        <w:jc w:val="both"/>
        <w:rPr>
          <w:sz w:val="23"/>
          <w:szCs w:val="23"/>
        </w:rPr>
      </w:pPr>
      <w:r w:rsidRPr="006A7D17">
        <w:rPr>
          <w:b/>
          <w:i/>
          <w:sz w:val="23"/>
          <w:szCs w:val="23"/>
        </w:rPr>
        <w:t xml:space="preserve">- </w:t>
      </w:r>
      <w:r>
        <w:rPr>
          <w:b/>
          <w:i/>
          <w:sz w:val="23"/>
          <w:szCs w:val="23"/>
        </w:rPr>
        <w:t xml:space="preserve">Exclusion criteria for GDM group: </w:t>
      </w:r>
      <w:r>
        <w:rPr>
          <w:sz w:val="23"/>
          <w:szCs w:val="23"/>
        </w:rPr>
        <w:t xml:space="preserve">Subjects were excluded if having one or more of the following:  </w:t>
      </w:r>
    </w:p>
    <w:p w:rsidR="007357F4" w:rsidRPr="006A7D17" w:rsidRDefault="007357F4" w:rsidP="007357F4">
      <w:pPr>
        <w:tabs>
          <w:tab w:val="left" w:pos="426"/>
          <w:tab w:val="left" w:pos="678"/>
          <w:tab w:val="left" w:pos="9288"/>
        </w:tabs>
        <w:jc w:val="both"/>
        <w:rPr>
          <w:sz w:val="23"/>
          <w:szCs w:val="23"/>
        </w:rPr>
      </w:pPr>
      <w:r w:rsidRPr="006A7D17">
        <w:rPr>
          <w:sz w:val="23"/>
          <w:szCs w:val="23"/>
        </w:rPr>
        <w:tab/>
      </w:r>
      <w:r>
        <w:rPr>
          <w:sz w:val="23"/>
          <w:szCs w:val="23"/>
        </w:rPr>
        <w:t>Previously known diabetes or diabetes in pregnacy; past or present conditions affecting glucose metabolism; past or present use of drugs affecting glucose metabolism; present use of vitamin D containing drugs; present acute illnesses; present eclampsia; refusal of participation in the study.</w:t>
      </w:r>
    </w:p>
    <w:p w:rsidR="007357F4" w:rsidRPr="006A7D17" w:rsidRDefault="007357F4" w:rsidP="007357F4">
      <w:pPr>
        <w:tabs>
          <w:tab w:val="left" w:pos="426"/>
          <w:tab w:val="left" w:pos="678"/>
          <w:tab w:val="left" w:pos="9288"/>
        </w:tabs>
        <w:jc w:val="both"/>
        <w:rPr>
          <w:b/>
          <w:i/>
          <w:spacing w:val="-2"/>
          <w:sz w:val="23"/>
          <w:szCs w:val="23"/>
        </w:rPr>
      </w:pPr>
      <w:r w:rsidRPr="006A7D17">
        <w:rPr>
          <w:b/>
          <w:i/>
          <w:spacing w:val="-2"/>
          <w:sz w:val="23"/>
          <w:szCs w:val="23"/>
        </w:rPr>
        <w:t>-</w:t>
      </w:r>
      <w:r>
        <w:rPr>
          <w:b/>
          <w:i/>
          <w:spacing w:val="-2"/>
          <w:sz w:val="23"/>
          <w:szCs w:val="23"/>
        </w:rPr>
        <w:t xml:space="preserve"> Exclusion criteria for vitamin D supplementation groups</w:t>
      </w:r>
    </w:p>
    <w:p w:rsidR="007357F4" w:rsidRPr="006A7D17" w:rsidRDefault="007357F4" w:rsidP="007357F4">
      <w:pPr>
        <w:tabs>
          <w:tab w:val="left" w:pos="426"/>
          <w:tab w:val="left" w:pos="678"/>
          <w:tab w:val="left" w:pos="9288"/>
        </w:tabs>
        <w:jc w:val="both"/>
        <w:rPr>
          <w:sz w:val="23"/>
          <w:szCs w:val="23"/>
        </w:rPr>
      </w:pPr>
      <w:r>
        <w:rPr>
          <w:sz w:val="23"/>
          <w:szCs w:val="23"/>
        </w:rPr>
        <w:tab/>
        <w:t>- Present use of vitamin D containing drugs.</w:t>
      </w:r>
    </w:p>
    <w:p w:rsidR="007357F4" w:rsidRPr="006A7D17" w:rsidRDefault="007357F4" w:rsidP="007357F4">
      <w:pPr>
        <w:tabs>
          <w:tab w:val="left" w:pos="426"/>
          <w:tab w:val="left" w:pos="678"/>
          <w:tab w:val="left" w:pos="9288"/>
        </w:tabs>
        <w:jc w:val="both"/>
        <w:rPr>
          <w:i/>
          <w:sz w:val="23"/>
          <w:szCs w:val="23"/>
        </w:rPr>
      </w:pPr>
      <w:r w:rsidRPr="006A7D17">
        <w:rPr>
          <w:sz w:val="23"/>
          <w:szCs w:val="23"/>
        </w:rPr>
        <w:tab/>
        <w:t xml:space="preserve">- </w:t>
      </w:r>
      <w:r>
        <w:rPr>
          <w:sz w:val="23"/>
          <w:szCs w:val="23"/>
        </w:rPr>
        <w:t>Hypercalcemia</w:t>
      </w:r>
      <w:r w:rsidRPr="006A7D17">
        <w:rPr>
          <w:sz w:val="23"/>
          <w:szCs w:val="23"/>
        </w:rPr>
        <w:t xml:space="preserve">: </w:t>
      </w:r>
      <w:r>
        <w:rPr>
          <w:sz w:val="23"/>
          <w:szCs w:val="23"/>
        </w:rPr>
        <w:t xml:space="preserve">Total plasma calcium level </w:t>
      </w:r>
      <w:r w:rsidRPr="006A7D17">
        <w:rPr>
          <w:sz w:val="23"/>
          <w:szCs w:val="23"/>
        </w:rPr>
        <w:t>&gt; 2</w:t>
      </w:r>
      <w:r>
        <w:rPr>
          <w:sz w:val="23"/>
          <w:szCs w:val="23"/>
        </w:rPr>
        <w:t>.</w:t>
      </w:r>
      <w:r w:rsidRPr="006A7D17">
        <w:rPr>
          <w:sz w:val="23"/>
          <w:szCs w:val="23"/>
        </w:rPr>
        <w:t>5 mmol/L</w:t>
      </w:r>
      <w:r>
        <w:rPr>
          <w:sz w:val="23"/>
          <w:szCs w:val="23"/>
        </w:rPr>
        <w:t>.</w:t>
      </w:r>
    </w:p>
    <w:p w:rsidR="007357F4" w:rsidRPr="006A7D17" w:rsidRDefault="007357F4" w:rsidP="007357F4">
      <w:pPr>
        <w:tabs>
          <w:tab w:val="left" w:pos="426"/>
          <w:tab w:val="left" w:pos="678"/>
          <w:tab w:val="left" w:pos="9288"/>
        </w:tabs>
        <w:jc w:val="both"/>
        <w:rPr>
          <w:b/>
          <w:i/>
          <w:sz w:val="23"/>
          <w:szCs w:val="23"/>
        </w:rPr>
      </w:pPr>
      <w:r w:rsidRPr="006A7D17">
        <w:rPr>
          <w:b/>
          <w:i/>
          <w:sz w:val="23"/>
          <w:szCs w:val="23"/>
        </w:rPr>
        <w:t xml:space="preserve">- </w:t>
      </w:r>
      <w:r>
        <w:rPr>
          <w:b/>
          <w:i/>
          <w:sz w:val="23"/>
          <w:szCs w:val="23"/>
        </w:rPr>
        <w:t>Exclusion criteria for the control group</w:t>
      </w:r>
    </w:p>
    <w:p w:rsidR="007357F4" w:rsidRPr="006A7D17" w:rsidRDefault="007357F4" w:rsidP="007357F4">
      <w:pPr>
        <w:tabs>
          <w:tab w:val="left" w:pos="426"/>
          <w:tab w:val="left" w:pos="678"/>
          <w:tab w:val="left" w:pos="9288"/>
        </w:tabs>
        <w:jc w:val="both"/>
        <w:rPr>
          <w:sz w:val="23"/>
          <w:szCs w:val="23"/>
        </w:rPr>
      </w:pPr>
      <w:r w:rsidRPr="006A7D17">
        <w:rPr>
          <w:sz w:val="23"/>
          <w:szCs w:val="23"/>
        </w:rPr>
        <w:tab/>
        <w:t xml:space="preserve">1) </w:t>
      </w:r>
      <w:r>
        <w:rPr>
          <w:sz w:val="23"/>
          <w:szCs w:val="23"/>
        </w:rPr>
        <w:t>DM family history</w:t>
      </w:r>
      <w:r w:rsidRPr="006A7D17">
        <w:rPr>
          <w:sz w:val="23"/>
          <w:szCs w:val="23"/>
        </w:rPr>
        <w:t xml:space="preserve">; 2) </w:t>
      </w:r>
      <w:r>
        <w:rPr>
          <w:sz w:val="23"/>
          <w:szCs w:val="23"/>
        </w:rPr>
        <w:t>Past GDM in previous pregnancies;</w:t>
      </w:r>
      <w:r w:rsidRPr="006A7D17">
        <w:rPr>
          <w:sz w:val="23"/>
          <w:szCs w:val="23"/>
        </w:rPr>
        <w:t xml:space="preserve"> 3) </w:t>
      </w:r>
      <w:r>
        <w:rPr>
          <w:sz w:val="23"/>
          <w:szCs w:val="23"/>
        </w:rPr>
        <w:t>History of hypertension or dyslipidemia</w:t>
      </w:r>
      <w:r w:rsidRPr="006A7D17">
        <w:rPr>
          <w:sz w:val="23"/>
          <w:szCs w:val="23"/>
        </w:rPr>
        <w:t xml:space="preserve">; 4) </w:t>
      </w:r>
      <w:r>
        <w:rPr>
          <w:sz w:val="23"/>
          <w:szCs w:val="23"/>
        </w:rPr>
        <w:t>Preconception B</w:t>
      </w:r>
      <w:r w:rsidRPr="006A7D17">
        <w:rPr>
          <w:sz w:val="23"/>
          <w:szCs w:val="23"/>
        </w:rPr>
        <w:t>MI≥ 23kg/m</w:t>
      </w:r>
      <w:r w:rsidRPr="006A7D17">
        <w:rPr>
          <w:sz w:val="23"/>
          <w:szCs w:val="23"/>
          <w:vertAlign w:val="superscript"/>
        </w:rPr>
        <w:t>2</w:t>
      </w:r>
      <w:r w:rsidRPr="006A7D17">
        <w:rPr>
          <w:sz w:val="23"/>
          <w:szCs w:val="23"/>
        </w:rPr>
        <w:t xml:space="preserve">; 5) </w:t>
      </w:r>
      <w:r>
        <w:rPr>
          <w:sz w:val="23"/>
          <w:szCs w:val="23"/>
        </w:rPr>
        <w:t>Pour obstetrics history</w:t>
      </w:r>
      <w:r w:rsidRPr="006A7D17">
        <w:rPr>
          <w:sz w:val="23"/>
          <w:szCs w:val="23"/>
        </w:rPr>
        <w:t xml:space="preserve">: </w:t>
      </w:r>
      <w:r>
        <w:rPr>
          <w:sz w:val="23"/>
          <w:szCs w:val="23"/>
        </w:rPr>
        <w:t>still-birth</w:t>
      </w:r>
      <w:r w:rsidRPr="006A7D17">
        <w:rPr>
          <w:sz w:val="23"/>
          <w:szCs w:val="23"/>
        </w:rPr>
        <w:t xml:space="preserve">, </w:t>
      </w:r>
      <w:r>
        <w:rPr>
          <w:sz w:val="23"/>
          <w:szCs w:val="23"/>
        </w:rPr>
        <w:t>miscarriage</w:t>
      </w:r>
      <w:r w:rsidRPr="006A7D17">
        <w:rPr>
          <w:sz w:val="23"/>
          <w:szCs w:val="23"/>
        </w:rPr>
        <w:t xml:space="preserve">, </w:t>
      </w:r>
      <w:r>
        <w:rPr>
          <w:sz w:val="23"/>
          <w:szCs w:val="23"/>
        </w:rPr>
        <w:t>premature birth, gross-baby (with birth weight &gt;</w:t>
      </w:r>
      <w:r w:rsidRPr="006A7D17">
        <w:rPr>
          <w:sz w:val="23"/>
          <w:szCs w:val="23"/>
        </w:rPr>
        <w:t xml:space="preserve"> 4000g</w:t>
      </w:r>
      <w:r>
        <w:rPr>
          <w:sz w:val="23"/>
          <w:szCs w:val="23"/>
        </w:rPr>
        <w:t>).</w:t>
      </w:r>
    </w:p>
    <w:p w:rsidR="007357F4" w:rsidRPr="006A7D17" w:rsidRDefault="007357F4" w:rsidP="007357F4">
      <w:pPr>
        <w:tabs>
          <w:tab w:val="left" w:pos="426"/>
          <w:tab w:val="left" w:pos="678"/>
          <w:tab w:val="left" w:pos="9288"/>
        </w:tabs>
        <w:jc w:val="both"/>
        <w:rPr>
          <w:b/>
          <w:sz w:val="23"/>
          <w:szCs w:val="23"/>
        </w:rPr>
      </w:pPr>
      <w:r w:rsidRPr="006A7D17">
        <w:rPr>
          <w:b/>
          <w:sz w:val="23"/>
          <w:szCs w:val="23"/>
        </w:rPr>
        <w:t xml:space="preserve">2.2. </w:t>
      </w:r>
      <w:r>
        <w:rPr>
          <w:b/>
          <w:sz w:val="23"/>
          <w:szCs w:val="23"/>
        </w:rPr>
        <w:t>Place and time of study</w:t>
      </w:r>
    </w:p>
    <w:p w:rsidR="007357F4" w:rsidRDefault="007357F4" w:rsidP="007357F4">
      <w:pPr>
        <w:tabs>
          <w:tab w:val="left" w:pos="426"/>
          <w:tab w:val="left" w:pos="678"/>
          <w:tab w:val="left" w:pos="9288"/>
        </w:tabs>
        <w:jc w:val="both"/>
        <w:rPr>
          <w:sz w:val="23"/>
          <w:szCs w:val="23"/>
        </w:rPr>
      </w:pPr>
      <w:r w:rsidRPr="006A7D17">
        <w:rPr>
          <w:sz w:val="23"/>
          <w:szCs w:val="23"/>
        </w:rPr>
        <w:tab/>
      </w:r>
      <w:r>
        <w:rPr>
          <w:sz w:val="23"/>
          <w:szCs w:val="23"/>
        </w:rPr>
        <w:t xml:space="preserve">The study was conducted in the National Hospital of Gynecology &amp; Obstetrics and National Hospital of Endocrinology from April 2012 to April 2014. </w:t>
      </w:r>
    </w:p>
    <w:p w:rsidR="007357F4" w:rsidRPr="006A7D17" w:rsidRDefault="007357F4" w:rsidP="007357F4">
      <w:pPr>
        <w:tabs>
          <w:tab w:val="left" w:pos="426"/>
        </w:tabs>
        <w:jc w:val="both"/>
        <w:rPr>
          <w:sz w:val="23"/>
          <w:szCs w:val="23"/>
        </w:rPr>
      </w:pPr>
      <w:r>
        <w:rPr>
          <w:b/>
          <w:sz w:val="23"/>
          <w:szCs w:val="23"/>
        </w:rPr>
        <w:t>2.3. Study design:</w:t>
      </w:r>
      <w:r w:rsidRPr="006A7D17">
        <w:rPr>
          <w:sz w:val="23"/>
          <w:szCs w:val="23"/>
        </w:rPr>
        <w:t xml:space="preserve"> </w:t>
      </w:r>
      <w:r>
        <w:rPr>
          <w:sz w:val="23"/>
          <w:szCs w:val="23"/>
        </w:rPr>
        <w:t>Descriptive study to resolve objectives 1 and 2, and randomised control trial to resolve objective 3</w:t>
      </w:r>
      <w:r w:rsidRPr="006A7D17">
        <w:rPr>
          <w:sz w:val="23"/>
          <w:szCs w:val="23"/>
        </w:rPr>
        <w:t>.</w:t>
      </w:r>
    </w:p>
    <w:p w:rsidR="007357F4" w:rsidRPr="006A7D17" w:rsidRDefault="007357F4" w:rsidP="007357F4">
      <w:pPr>
        <w:tabs>
          <w:tab w:val="left" w:pos="426"/>
        </w:tabs>
        <w:jc w:val="both"/>
        <w:rPr>
          <w:b/>
          <w:sz w:val="23"/>
          <w:szCs w:val="23"/>
        </w:rPr>
      </w:pPr>
      <w:r w:rsidRPr="006A7D17">
        <w:rPr>
          <w:b/>
          <w:sz w:val="23"/>
          <w:szCs w:val="23"/>
        </w:rPr>
        <w:t xml:space="preserve">2.4. </w:t>
      </w:r>
      <w:r>
        <w:rPr>
          <w:b/>
          <w:sz w:val="23"/>
          <w:szCs w:val="23"/>
        </w:rPr>
        <w:t>Sample size:</w:t>
      </w:r>
      <w:r w:rsidRPr="006A7D17">
        <w:rPr>
          <w:b/>
          <w:sz w:val="23"/>
          <w:szCs w:val="23"/>
        </w:rPr>
        <w:t xml:space="preserve"> </w:t>
      </w:r>
      <w:r w:rsidRPr="00623F14">
        <w:rPr>
          <w:sz w:val="23"/>
          <w:szCs w:val="23"/>
        </w:rPr>
        <w:t xml:space="preserve">The </w:t>
      </w:r>
      <w:r>
        <w:rPr>
          <w:bCs/>
          <w:iCs/>
          <w:spacing w:val="-2"/>
          <w:sz w:val="23"/>
          <w:szCs w:val="23"/>
        </w:rPr>
        <w:t xml:space="preserve">largest sample size among those for three objectives was </w:t>
      </w:r>
      <w:r w:rsidRPr="006A7D17">
        <w:rPr>
          <w:sz w:val="23"/>
          <w:szCs w:val="23"/>
        </w:rPr>
        <w:t xml:space="preserve">95 </w:t>
      </w:r>
      <w:r>
        <w:rPr>
          <w:sz w:val="23"/>
          <w:szCs w:val="23"/>
        </w:rPr>
        <w:t>pregnant women with GDM. The real sample size was 104 women with GDM and 55 controls (NGDM)</w:t>
      </w:r>
      <w:r w:rsidRPr="006A7D17">
        <w:rPr>
          <w:sz w:val="23"/>
          <w:szCs w:val="23"/>
        </w:rPr>
        <w:t>.</w:t>
      </w:r>
    </w:p>
    <w:p w:rsidR="007357F4" w:rsidRPr="006A7D17" w:rsidRDefault="007357F4" w:rsidP="007357F4">
      <w:pPr>
        <w:tabs>
          <w:tab w:val="left" w:pos="426"/>
        </w:tabs>
        <w:jc w:val="both"/>
        <w:rPr>
          <w:b/>
          <w:sz w:val="23"/>
          <w:szCs w:val="23"/>
          <w:lang w:val="pt-BR"/>
        </w:rPr>
      </w:pPr>
      <w:r w:rsidRPr="006A7D17">
        <w:rPr>
          <w:b/>
          <w:sz w:val="23"/>
          <w:szCs w:val="23"/>
          <w:lang w:val="pt-BR"/>
        </w:rPr>
        <w:t xml:space="preserve">2.5. </w:t>
      </w:r>
      <w:r>
        <w:rPr>
          <w:b/>
          <w:sz w:val="23"/>
          <w:szCs w:val="23"/>
          <w:lang w:val="pt-BR"/>
        </w:rPr>
        <w:t>Study Implementation</w:t>
      </w:r>
    </w:p>
    <w:p w:rsidR="007357F4" w:rsidRPr="006A7D17" w:rsidRDefault="007357F4" w:rsidP="007357F4">
      <w:pPr>
        <w:tabs>
          <w:tab w:val="left" w:pos="426"/>
        </w:tabs>
        <w:rPr>
          <w:sz w:val="23"/>
          <w:szCs w:val="23"/>
        </w:rPr>
      </w:pPr>
      <w:r w:rsidRPr="006A7D17">
        <w:rPr>
          <w:b/>
          <w:i/>
          <w:sz w:val="23"/>
          <w:szCs w:val="23"/>
        </w:rPr>
        <w:t xml:space="preserve">2.5.1. </w:t>
      </w:r>
      <w:r>
        <w:rPr>
          <w:b/>
          <w:i/>
          <w:sz w:val="23"/>
          <w:szCs w:val="23"/>
        </w:rPr>
        <w:t>Subject selection</w:t>
      </w:r>
      <w:r w:rsidRPr="006A7D17">
        <w:rPr>
          <w:b/>
          <w:i/>
          <w:sz w:val="23"/>
          <w:szCs w:val="23"/>
        </w:rPr>
        <w:t xml:space="preserve">: </w:t>
      </w:r>
      <w:r w:rsidRPr="006A7D17">
        <w:rPr>
          <w:sz w:val="23"/>
          <w:szCs w:val="23"/>
        </w:rPr>
        <w:t>C</w:t>
      </w:r>
      <w:r>
        <w:rPr>
          <w:sz w:val="23"/>
          <w:szCs w:val="23"/>
        </w:rPr>
        <w:t xml:space="preserve">umulative selection and block random assignment was carried out </w:t>
      </w:r>
      <w:r w:rsidRPr="006A7D17">
        <w:rPr>
          <w:sz w:val="23"/>
          <w:szCs w:val="23"/>
        </w:rPr>
        <w:t>.</w:t>
      </w:r>
    </w:p>
    <w:p w:rsidR="007357F4" w:rsidRPr="006A7D17" w:rsidRDefault="007357F4" w:rsidP="007357F4">
      <w:pPr>
        <w:tabs>
          <w:tab w:val="left" w:pos="426"/>
        </w:tabs>
        <w:jc w:val="both"/>
        <w:rPr>
          <w:b/>
          <w:i/>
          <w:sz w:val="23"/>
          <w:szCs w:val="23"/>
          <w:lang w:val="pt-BR"/>
        </w:rPr>
      </w:pPr>
      <w:r w:rsidRPr="006A7D17">
        <w:rPr>
          <w:b/>
          <w:i/>
          <w:sz w:val="23"/>
          <w:szCs w:val="23"/>
          <w:lang w:val="pt-BR"/>
        </w:rPr>
        <w:t>2.5.</w:t>
      </w:r>
      <w:r>
        <w:rPr>
          <w:b/>
          <w:i/>
          <w:sz w:val="23"/>
          <w:szCs w:val="23"/>
          <w:lang w:val="pt-BR"/>
        </w:rPr>
        <w:t>2</w:t>
      </w:r>
      <w:r w:rsidRPr="006A7D17">
        <w:rPr>
          <w:b/>
          <w:i/>
          <w:sz w:val="23"/>
          <w:szCs w:val="23"/>
          <w:lang w:val="pt-BR"/>
        </w:rPr>
        <w:t xml:space="preserve">. </w:t>
      </w:r>
      <w:r>
        <w:rPr>
          <w:b/>
          <w:i/>
          <w:sz w:val="23"/>
          <w:szCs w:val="23"/>
          <w:lang w:val="pt-BR"/>
        </w:rPr>
        <w:t>Vitamin D supplementation intervention</w:t>
      </w:r>
    </w:p>
    <w:p w:rsidR="007357F4" w:rsidRDefault="007357F4" w:rsidP="007357F4">
      <w:pPr>
        <w:widowControl w:val="0"/>
        <w:tabs>
          <w:tab w:val="left" w:pos="426"/>
        </w:tabs>
        <w:jc w:val="both"/>
        <w:rPr>
          <w:spacing w:val="-2"/>
          <w:sz w:val="23"/>
          <w:szCs w:val="23"/>
        </w:rPr>
      </w:pPr>
      <w:r w:rsidRPr="006A7D17">
        <w:rPr>
          <w:spacing w:val="-2"/>
          <w:sz w:val="23"/>
          <w:szCs w:val="23"/>
        </w:rPr>
        <w:tab/>
      </w:r>
      <w:r>
        <w:rPr>
          <w:spacing w:val="-2"/>
          <w:sz w:val="23"/>
          <w:szCs w:val="23"/>
        </w:rPr>
        <w:t>The pregnant women with GDM having vitamin D insufficiency and giving consent to participate in the vitamin D supplementation trial were randomly allocated to one of the two groups taking daily 500 IU or 1500 IU of vitamin D3.</w:t>
      </w:r>
    </w:p>
    <w:p w:rsidR="007357F4" w:rsidRPr="006A7D17" w:rsidRDefault="007357F4" w:rsidP="007357F4">
      <w:pPr>
        <w:widowControl w:val="0"/>
        <w:tabs>
          <w:tab w:val="left" w:pos="426"/>
        </w:tabs>
        <w:jc w:val="both"/>
        <w:rPr>
          <w:sz w:val="23"/>
          <w:szCs w:val="23"/>
        </w:rPr>
      </w:pPr>
      <w:r w:rsidRPr="006A7D17">
        <w:rPr>
          <w:sz w:val="23"/>
          <w:szCs w:val="23"/>
        </w:rPr>
        <w:tab/>
      </w:r>
      <w:r>
        <w:rPr>
          <w:sz w:val="23"/>
          <w:szCs w:val="23"/>
        </w:rPr>
        <w:t>V</w:t>
      </w:r>
      <w:r w:rsidRPr="006A7D17">
        <w:rPr>
          <w:sz w:val="23"/>
          <w:szCs w:val="23"/>
        </w:rPr>
        <w:t>itamin D3</w:t>
      </w:r>
      <w:r>
        <w:rPr>
          <w:sz w:val="23"/>
          <w:szCs w:val="23"/>
        </w:rPr>
        <w:t xml:space="preserve"> drug</w:t>
      </w:r>
      <w:r w:rsidRPr="006A7D17">
        <w:rPr>
          <w:sz w:val="23"/>
          <w:szCs w:val="23"/>
        </w:rPr>
        <w:t xml:space="preserve">: Aquadetrim </w:t>
      </w:r>
      <w:r>
        <w:rPr>
          <w:sz w:val="23"/>
          <w:szCs w:val="23"/>
        </w:rPr>
        <w:t xml:space="preserve">manufactured by </w:t>
      </w:r>
      <w:r w:rsidRPr="006A7D17">
        <w:rPr>
          <w:sz w:val="23"/>
          <w:szCs w:val="23"/>
        </w:rPr>
        <w:t>Medana Pharma (</w:t>
      </w:r>
      <w:r>
        <w:rPr>
          <w:sz w:val="23"/>
          <w:szCs w:val="23"/>
        </w:rPr>
        <w:t>Poland</w:t>
      </w:r>
      <w:r w:rsidRPr="006A7D17">
        <w:rPr>
          <w:sz w:val="23"/>
          <w:szCs w:val="23"/>
        </w:rPr>
        <w:t>):</w:t>
      </w:r>
      <w:r>
        <w:rPr>
          <w:sz w:val="23"/>
          <w:szCs w:val="23"/>
        </w:rPr>
        <w:t xml:space="preserve"> Solution with concentration of </w:t>
      </w:r>
      <w:r w:rsidRPr="006A7D17">
        <w:rPr>
          <w:sz w:val="23"/>
          <w:szCs w:val="23"/>
        </w:rPr>
        <w:t>15.000 UI/ml, 500 IU/</w:t>
      </w:r>
      <w:r>
        <w:rPr>
          <w:sz w:val="23"/>
          <w:szCs w:val="23"/>
        </w:rPr>
        <w:t xml:space="preserve">drop </w:t>
      </w:r>
      <w:r w:rsidRPr="006A7D17">
        <w:rPr>
          <w:sz w:val="23"/>
          <w:szCs w:val="23"/>
        </w:rPr>
        <w:t xml:space="preserve">, </w:t>
      </w:r>
      <w:r>
        <w:rPr>
          <w:sz w:val="23"/>
          <w:szCs w:val="23"/>
        </w:rPr>
        <w:t>10</w:t>
      </w:r>
      <w:r w:rsidRPr="006A7D17">
        <w:rPr>
          <w:sz w:val="23"/>
          <w:szCs w:val="23"/>
        </w:rPr>
        <w:t>ml</w:t>
      </w:r>
      <w:r>
        <w:rPr>
          <w:sz w:val="23"/>
          <w:szCs w:val="23"/>
        </w:rPr>
        <w:t xml:space="preserve"> vial</w:t>
      </w:r>
      <w:r w:rsidRPr="006A7D17">
        <w:rPr>
          <w:sz w:val="23"/>
          <w:szCs w:val="23"/>
        </w:rPr>
        <w:t xml:space="preserve">. </w:t>
      </w:r>
    </w:p>
    <w:p w:rsidR="007357F4" w:rsidRPr="006A7D17" w:rsidRDefault="007357F4" w:rsidP="007357F4">
      <w:pPr>
        <w:widowControl w:val="0"/>
        <w:tabs>
          <w:tab w:val="left" w:pos="426"/>
        </w:tabs>
        <w:jc w:val="both"/>
        <w:rPr>
          <w:sz w:val="23"/>
          <w:szCs w:val="23"/>
        </w:rPr>
      </w:pPr>
      <w:r>
        <w:rPr>
          <w:sz w:val="23"/>
          <w:szCs w:val="23"/>
        </w:rPr>
        <w:tab/>
        <w:t>Other vitamin D containing drugs were not used by the subjects during the supplementation trial</w:t>
      </w:r>
      <w:r w:rsidRPr="006A7D17">
        <w:rPr>
          <w:sz w:val="23"/>
          <w:szCs w:val="23"/>
        </w:rPr>
        <w:t>.</w:t>
      </w:r>
    </w:p>
    <w:p w:rsidR="007357F4" w:rsidRDefault="007357F4" w:rsidP="007357F4">
      <w:pPr>
        <w:widowControl w:val="0"/>
        <w:tabs>
          <w:tab w:val="left" w:pos="426"/>
        </w:tabs>
        <w:jc w:val="both"/>
        <w:rPr>
          <w:sz w:val="23"/>
          <w:szCs w:val="23"/>
        </w:rPr>
      </w:pPr>
      <w:r w:rsidRPr="006A7D17">
        <w:rPr>
          <w:sz w:val="23"/>
          <w:szCs w:val="23"/>
        </w:rPr>
        <w:tab/>
      </w:r>
      <w:r>
        <w:rPr>
          <w:sz w:val="23"/>
          <w:szCs w:val="23"/>
        </w:rPr>
        <w:t>The visits following the baseline visit (visit 1) were: Visit 2 at gestational weeks 31 – 33, visit 3 at gestational weeks 36 – 38.</w:t>
      </w:r>
    </w:p>
    <w:p w:rsidR="007357F4" w:rsidRPr="006A7D17" w:rsidRDefault="007357F4" w:rsidP="007357F4">
      <w:pPr>
        <w:widowControl w:val="0"/>
        <w:tabs>
          <w:tab w:val="left" w:pos="426"/>
        </w:tabs>
        <w:jc w:val="both"/>
        <w:rPr>
          <w:b/>
          <w:i/>
          <w:sz w:val="23"/>
          <w:szCs w:val="23"/>
        </w:rPr>
      </w:pPr>
      <w:r w:rsidRPr="006A7D17">
        <w:rPr>
          <w:b/>
          <w:i/>
          <w:sz w:val="23"/>
          <w:szCs w:val="23"/>
        </w:rPr>
        <w:t>2.5.</w:t>
      </w:r>
      <w:r>
        <w:rPr>
          <w:b/>
          <w:i/>
          <w:sz w:val="23"/>
          <w:szCs w:val="23"/>
        </w:rPr>
        <w:t>3</w:t>
      </w:r>
      <w:r w:rsidRPr="006A7D17">
        <w:rPr>
          <w:b/>
          <w:i/>
          <w:sz w:val="23"/>
          <w:szCs w:val="23"/>
        </w:rPr>
        <w:t xml:space="preserve">. </w:t>
      </w:r>
      <w:r>
        <w:rPr>
          <w:b/>
          <w:i/>
          <w:sz w:val="23"/>
          <w:szCs w:val="23"/>
        </w:rPr>
        <w:t>Data collected at the visits</w:t>
      </w:r>
    </w:p>
    <w:p w:rsidR="007357F4" w:rsidRPr="006A7D17" w:rsidRDefault="007357F4" w:rsidP="007357F4">
      <w:pPr>
        <w:widowControl w:val="0"/>
        <w:tabs>
          <w:tab w:val="left" w:pos="426"/>
        </w:tabs>
        <w:jc w:val="both"/>
        <w:rPr>
          <w:rFonts w:asciiTheme="minorHAnsi" w:hAnsiTheme="minorHAnsi"/>
          <w:b/>
          <w:sz w:val="23"/>
          <w:szCs w:val="23"/>
        </w:rPr>
      </w:pPr>
      <w:r>
        <w:rPr>
          <w:rFonts w:asciiTheme="minorHAnsi" w:hAnsiTheme="minorHAnsi"/>
          <w:i/>
          <w:sz w:val="23"/>
          <w:szCs w:val="23"/>
        </w:rPr>
        <w:t>Table</w:t>
      </w:r>
      <w:r w:rsidRPr="006A7D17">
        <w:rPr>
          <w:rFonts w:asciiTheme="minorHAnsi" w:hAnsiTheme="minorHAnsi"/>
          <w:i/>
          <w:sz w:val="23"/>
          <w:szCs w:val="23"/>
        </w:rPr>
        <w:t xml:space="preserve"> 2.3. </w:t>
      </w:r>
      <w:r>
        <w:rPr>
          <w:rFonts w:asciiTheme="minorHAnsi" w:hAnsiTheme="minorHAnsi"/>
          <w:b/>
          <w:sz w:val="23"/>
          <w:szCs w:val="23"/>
        </w:rPr>
        <w:t>Data collected at visits (marked with</w:t>
      </w:r>
      <w:r w:rsidRPr="006A7D17">
        <w:rPr>
          <w:rFonts w:asciiTheme="minorHAnsi" w:hAnsiTheme="minorHAnsi"/>
          <w:b/>
          <w:sz w:val="23"/>
          <w:szCs w:val="23"/>
        </w:rPr>
        <w:t xml:space="preserve"> x)</w:t>
      </w:r>
    </w:p>
    <w:tbl>
      <w:tblPr>
        <w:tblStyle w:val="TableGrid"/>
        <w:tblW w:w="0" w:type="auto"/>
        <w:jc w:val="center"/>
        <w:tblBorders>
          <w:left w:val="none" w:sz="0" w:space="0" w:color="auto"/>
          <w:right w:val="none" w:sz="0" w:space="0" w:color="auto"/>
          <w:insideV w:val="none" w:sz="0" w:space="0" w:color="auto"/>
        </w:tblBorders>
        <w:tblLook w:val="04A0"/>
      </w:tblPr>
      <w:tblGrid>
        <w:gridCol w:w="3085"/>
        <w:gridCol w:w="142"/>
        <w:gridCol w:w="850"/>
        <w:gridCol w:w="709"/>
        <w:gridCol w:w="851"/>
        <w:gridCol w:w="844"/>
      </w:tblGrid>
      <w:tr w:rsidR="007357F4" w:rsidRPr="006A7D17" w:rsidTr="003B4E1B">
        <w:trPr>
          <w:jc w:val="center"/>
        </w:trPr>
        <w:tc>
          <w:tcPr>
            <w:tcW w:w="3085" w:type="dxa"/>
            <w:vMerge w:val="restart"/>
          </w:tcPr>
          <w:p w:rsidR="007357F4" w:rsidRPr="006A7D17" w:rsidRDefault="007357F4" w:rsidP="003B4E1B">
            <w:pPr>
              <w:widowControl w:val="0"/>
              <w:tabs>
                <w:tab w:val="left" w:pos="426"/>
              </w:tabs>
              <w:jc w:val="center"/>
              <w:rPr>
                <w:b/>
                <w:sz w:val="23"/>
                <w:szCs w:val="23"/>
                <w:lang w:val="en-US"/>
              </w:rPr>
            </w:pPr>
            <w:r>
              <w:rPr>
                <w:b/>
                <w:sz w:val="23"/>
                <w:szCs w:val="23"/>
                <w:lang w:val="en-US"/>
              </w:rPr>
              <w:t>Parameter</w:t>
            </w:r>
          </w:p>
        </w:tc>
        <w:tc>
          <w:tcPr>
            <w:tcW w:w="1701" w:type="dxa"/>
            <w:gridSpan w:val="3"/>
          </w:tcPr>
          <w:p w:rsidR="007357F4" w:rsidRPr="006A7D17" w:rsidRDefault="007357F4" w:rsidP="003B4E1B">
            <w:pPr>
              <w:widowControl w:val="0"/>
              <w:tabs>
                <w:tab w:val="left" w:pos="426"/>
              </w:tabs>
              <w:jc w:val="center"/>
              <w:rPr>
                <w:b/>
                <w:sz w:val="23"/>
                <w:szCs w:val="23"/>
              </w:rPr>
            </w:pPr>
            <w:r>
              <w:rPr>
                <w:b/>
                <w:sz w:val="23"/>
                <w:szCs w:val="23"/>
                <w:lang w:val="en-US"/>
              </w:rPr>
              <w:t xml:space="preserve">Visit </w:t>
            </w:r>
            <w:r w:rsidRPr="006A7D17">
              <w:rPr>
                <w:b/>
                <w:sz w:val="23"/>
                <w:szCs w:val="23"/>
                <w:lang w:val="en-US"/>
              </w:rPr>
              <w:t>1</w:t>
            </w:r>
          </w:p>
        </w:tc>
        <w:tc>
          <w:tcPr>
            <w:tcW w:w="851" w:type="dxa"/>
          </w:tcPr>
          <w:p w:rsidR="007357F4" w:rsidRPr="006A7D17" w:rsidRDefault="007357F4" w:rsidP="003B4E1B">
            <w:pPr>
              <w:widowControl w:val="0"/>
              <w:tabs>
                <w:tab w:val="left" w:pos="426"/>
              </w:tabs>
              <w:ind w:left="-57" w:right="-57"/>
              <w:jc w:val="center"/>
              <w:rPr>
                <w:b/>
                <w:sz w:val="23"/>
                <w:szCs w:val="23"/>
              </w:rPr>
            </w:pPr>
            <w:r>
              <w:rPr>
                <w:b/>
                <w:sz w:val="23"/>
                <w:szCs w:val="23"/>
                <w:lang w:val="en-US"/>
              </w:rPr>
              <w:t>Visit 2</w:t>
            </w:r>
          </w:p>
        </w:tc>
        <w:tc>
          <w:tcPr>
            <w:tcW w:w="844" w:type="dxa"/>
          </w:tcPr>
          <w:p w:rsidR="007357F4" w:rsidRPr="006A7D17" w:rsidRDefault="007357F4" w:rsidP="003B4E1B">
            <w:pPr>
              <w:widowControl w:val="0"/>
              <w:tabs>
                <w:tab w:val="left" w:pos="426"/>
              </w:tabs>
              <w:ind w:left="-57" w:right="-57"/>
              <w:jc w:val="center"/>
              <w:rPr>
                <w:b/>
                <w:sz w:val="23"/>
                <w:szCs w:val="23"/>
                <w:lang w:val="en-US"/>
              </w:rPr>
            </w:pPr>
            <w:r>
              <w:rPr>
                <w:b/>
                <w:sz w:val="23"/>
                <w:szCs w:val="23"/>
                <w:lang w:val="en-US"/>
              </w:rPr>
              <w:t xml:space="preserve">Visit </w:t>
            </w:r>
            <w:r w:rsidRPr="006A7D17">
              <w:rPr>
                <w:b/>
                <w:sz w:val="23"/>
                <w:szCs w:val="23"/>
                <w:lang w:val="en-US"/>
              </w:rPr>
              <w:t>3</w:t>
            </w:r>
          </w:p>
        </w:tc>
      </w:tr>
      <w:tr w:rsidR="007357F4" w:rsidRPr="006A7D17" w:rsidTr="003B4E1B">
        <w:trPr>
          <w:jc w:val="center"/>
        </w:trPr>
        <w:tc>
          <w:tcPr>
            <w:tcW w:w="3085" w:type="dxa"/>
            <w:vMerge/>
          </w:tcPr>
          <w:p w:rsidR="007357F4" w:rsidRPr="006A7D17" w:rsidRDefault="007357F4" w:rsidP="003B4E1B">
            <w:pPr>
              <w:widowControl w:val="0"/>
              <w:tabs>
                <w:tab w:val="left" w:pos="426"/>
              </w:tabs>
              <w:jc w:val="center"/>
              <w:rPr>
                <w:b/>
                <w:sz w:val="23"/>
                <w:szCs w:val="23"/>
              </w:rPr>
            </w:pPr>
          </w:p>
        </w:tc>
        <w:tc>
          <w:tcPr>
            <w:tcW w:w="992" w:type="dxa"/>
            <w:gridSpan w:val="2"/>
          </w:tcPr>
          <w:p w:rsidR="007357F4" w:rsidRPr="006A7D17" w:rsidRDefault="007357F4" w:rsidP="003B4E1B">
            <w:pPr>
              <w:widowControl w:val="0"/>
              <w:tabs>
                <w:tab w:val="left" w:pos="426"/>
              </w:tabs>
              <w:ind w:left="-113" w:right="-113"/>
              <w:jc w:val="center"/>
              <w:rPr>
                <w:b/>
                <w:sz w:val="23"/>
                <w:szCs w:val="23"/>
                <w:lang w:val="en-US"/>
              </w:rPr>
            </w:pPr>
            <w:r>
              <w:rPr>
                <w:b/>
                <w:sz w:val="23"/>
                <w:szCs w:val="23"/>
                <w:lang w:val="en-US"/>
              </w:rPr>
              <w:t>NGDM</w:t>
            </w:r>
          </w:p>
        </w:tc>
        <w:tc>
          <w:tcPr>
            <w:tcW w:w="709" w:type="dxa"/>
          </w:tcPr>
          <w:p w:rsidR="007357F4" w:rsidRPr="006A7D17" w:rsidRDefault="007357F4" w:rsidP="003B4E1B">
            <w:pPr>
              <w:widowControl w:val="0"/>
              <w:tabs>
                <w:tab w:val="left" w:pos="426"/>
              </w:tabs>
              <w:ind w:left="-113" w:right="-113"/>
              <w:jc w:val="center"/>
              <w:rPr>
                <w:b/>
                <w:sz w:val="23"/>
                <w:szCs w:val="23"/>
                <w:lang w:val="en-US"/>
              </w:rPr>
            </w:pPr>
            <w:r>
              <w:rPr>
                <w:b/>
                <w:sz w:val="23"/>
                <w:szCs w:val="23"/>
                <w:lang w:val="en-US"/>
              </w:rPr>
              <w:t>GDM</w:t>
            </w:r>
          </w:p>
        </w:tc>
        <w:tc>
          <w:tcPr>
            <w:tcW w:w="1695" w:type="dxa"/>
            <w:gridSpan w:val="2"/>
          </w:tcPr>
          <w:p w:rsidR="007357F4" w:rsidRPr="008C11BE" w:rsidRDefault="007357F4" w:rsidP="003B4E1B">
            <w:pPr>
              <w:widowControl w:val="0"/>
              <w:tabs>
                <w:tab w:val="left" w:pos="426"/>
              </w:tabs>
              <w:jc w:val="center"/>
              <w:rPr>
                <w:b/>
                <w:sz w:val="23"/>
                <w:szCs w:val="23"/>
                <w:lang w:val="en-US"/>
              </w:rPr>
            </w:pPr>
            <w:r>
              <w:rPr>
                <w:b/>
                <w:sz w:val="23"/>
                <w:szCs w:val="23"/>
                <w:lang w:val="en-US"/>
              </w:rPr>
              <w:t>GDM</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Age</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rPr>
            </w:pPr>
          </w:p>
        </w:tc>
      </w:tr>
      <w:tr w:rsidR="007357F4" w:rsidRPr="006A7D17" w:rsidTr="003B4E1B">
        <w:trPr>
          <w:jc w:val="center"/>
        </w:trPr>
        <w:tc>
          <w:tcPr>
            <w:tcW w:w="3085" w:type="dxa"/>
          </w:tcPr>
          <w:p w:rsidR="007357F4" w:rsidRPr="006A7D17" w:rsidRDefault="007357F4" w:rsidP="003B4E1B">
            <w:pPr>
              <w:widowControl w:val="0"/>
              <w:tabs>
                <w:tab w:val="left" w:pos="426"/>
              </w:tabs>
              <w:rPr>
                <w:sz w:val="23"/>
                <w:szCs w:val="23"/>
                <w:lang w:val="en-US"/>
              </w:rPr>
            </w:pPr>
            <w:r>
              <w:rPr>
                <w:sz w:val="23"/>
                <w:szCs w:val="23"/>
                <w:lang w:val="en-US"/>
              </w:rPr>
              <w:t>Familial and obstetrical history</w:t>
            </w:r>
            <w:r w:rsidRPr="006A7D17">
              <w:rPr>
                <w:sz w:val="23"/>
                <w:szCs w:val="23"/>
                <w:lang w:val="en-US"/>
              </w:rPr>
              <w:t xml:space="preserve"> </w:t>
            </w:r>
          </w:p>
        </w:tc>
        <w:tc>
          <w:tcPr>
            <w:tcW w:w="992" w:type="dxa"/>
            <w:gridSpan w:val="2"/>
            <w:vAlign w:val="center"/>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vAlign w:val="center"/>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rPr>
            </w:pP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Gestational week</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Preconception weight</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rPr>
            </w:pP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Wight</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Height</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lang w:val="en-US"/>
              </w:rPr>
            </w:pP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Plasma glucose</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sidRPr="006A7D17">
              <w:rPr>
                <w:sz w:val="23"/>
                <w:szCs w:val="23"/>
                <w:lang w:val="en-US"/>
              </w:rPr>
              <w:t>HbA1c</w:t>
            </w:r>
          </w:p>
        </w:tc>
        <w:tc>
          <w:tcPr>
            <w:tcW w:w="992" w:type="dxa"/>
            <w:gridSpan w:val="2"/>
          </w:tcPr>
          <w:p w:rsidR="007357F4" w:rsidRPr="008C11BE" w:rsidRDefault="007357F4" w:rsidP="003B4E1B">
            <w:pPr>
              <w:widowControl w:val="0"/>
              <w:tabs>
                <w:tab w:val="left" w:pos="426"/>
              </w:tabs>
              <w:jc w:val="center"/>
              <w:rPr>
                <w:rFonts w:ascii="Arial" w:hAnsi="Arial" w:cs="Arial"/>
                <w:b/>
                <w:sz w:val="23"/>
                <w:szCs w:val="23"/>
                <w:lang w:val="en-US"/>
              </w:rPr>
            </w:pPr>
          </w:p>
        </w:tc>
        <w:tc>
          <w:tcPr>
            <w:tcW w:w="709" w:type="dxa"/>
          </w:tcPr>
          <w:p w:rsidR="007357F4" w:rsidRPr="008C11BE" w:rsidRDefault="007357F4" w:rsidP="003B4E1B">
            <w:pPr>
              <w:widowControl w:val="0"/>
              <w:tabs>
                <w:tab w:val="left" w:pos="426"/>
              </w:tabs>
              <w:jc w:val="center"/>
              <w:rPr>
                <w:rFonts w:ascii="Arial" w:hAnsi="Arial" w:cs="Arial"/>
                <w:sz w:val="23"/>
                <w:szCs w:val="23"/>
                <w:lang w:val="en-US"/>
              </w:rPr>
            </w:pPr>
            <w:r>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 xml:space="preserve">Fasting plasma </w:t>
            </w:r>
            <w:r w:rsidRPr="006A7D17">
              <w:rPr>
                <w:sz w:val="23"/>
                <w:szCs w:val="23"/>
                <w:lang w:val="en-US"/>
              </w:rPr>
              <w:t>Insulin</w:t>
            </w:r>
          </w:p>
        </w:tc>
        <w:tc>
          <w:tcPr>
            <w:tcW w:w="992" w:type="dxa"/>
            <w:gridSpan w:val="2"/>
          </w:tcPr>
          <w:p w:rsidR="007357F4" w:rsidRPr="008C11BE" w:rsidRDefault="007357F4" w:rsidP="003B4E1B">
            <w:pPr>
              <w:widowControl w:val="0"/>
              <w:tabs>
                <w:tab w:val="left" w:pos="426"/>
              </w:tabs>
              <w:jc w:val="center"/>
              <w:rPr>
                <w:rFonts w:ascii="Arial" w:hAnsi="Arial" w:cs="Arial"/>
                <w:b/>
                <w:sz w:val="23"/>
                <w:szCs w:val="23"/>
                <w:lang w:val="en-US"/>
              </w:rPr>
            </w:pPr>
            <w:r w:rsidRPr="008C11BE">
              <w:rPr>
                <w:rFonts w:ascii="Arial" w:hAnsi="Arial" w:cs="Arial"/>
                <w:b/>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Fasting plasma C-peptide</w:t>
            </w:r>
          </w:p>
        </w:tc>
        <w:tc>
          <w:tcPr>
            <w:tcW w:w="992" w:type="dxa"/>
            <w:gridSpan w:val="2"/>
          </w:tcPr>
          <w:p w:rsidR="007357F4" w:rsidRPr="008C11BE" w:rsidRDefault="007357F4" w:rsidP="003B4E1B">
            <w:pPr>
              <w:widowControl w:val="0"/>
              <w:tabs>
                <w:tab w:val="left" w:pos="426"/>
              </w:tabs>
              <w:jc w:val="center"/>
              <w:rPr>
                <w:rFonts w:ascii="Arial" w:hAnsi="Arial" w:cs="Arial"/>
                <w:b/>
                <w:sz w:val="23"/>
                <w:szCs w:val="23"/>
                <w:lang w:val="en-US"/>
              </w:rPr>
            </w:pPr>
          </w:p>
        </w:tc>
        <w:tc>
          <w:tcPr>
            <w:tcW w:w="709" w:type="dxa"/>
          </w:tcPr>
          <w:p w:rsidR="007357F4" w:rsidRPr="008C11BE" w:rsidRDefault="007357F4" w:rsidP="003B4E1B">
            <w:pPr>
              <w:widowControl w:val="0"/>
              <w:tabs>
                <w:tab w:val="left" w:pos="426"/>
              </w:tabs>
              <w:jc w:val="center"/>
              <w:rPr>
                <w:rFonts w:ascii="Arial" w:hAnsi="Arial" w:cs="Arial"/>
                <w:b/>
                <w:sz w:val="23"/>
                <w:szCs w:val="23"/>
                <w:lang w:val="en-US"/>
              </w:rPr>
            </w:pPr>
            <w:r w:rsidRPr="008C11BE">
              <w:rPr>
                <w:rFonts w:ascii="Arial" w:hAnsi="Arial" w:cs="Arial"/>
                <w:b/>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rPr>
                <w:sz w:val="23"/>
                <w:szCs w:val="23"/>
                <w:lang w:val="en-US"/>
              </w:rPr>
            </w:pPr>
            <w:r>
              <w:rPr>
                <w:sz w:val="23"/>
                <w:szCs w:val="23"/>
                <w:lang w:val="en-US"/>
              </w:rPr>
              <w:t>Fasting plasma t</w:t>
            </w:r>
            <w:r w:rsidRPr="006A7D17">
              <w:rPr>
                <w:sz w:val="23"/>
                <w:szCs w:val="23"/>
                <w:lang w:val="en-US"/>
              </w:rPr>
              <w:t>riglycerid</w:t>
            </w:r>
            <w:r>
              <w:rPr>
                <w:sz w:val="23"/>
                <w:szCs w:val="23"/>
                <w:lang w:val="en-US"/>
              </w:rPr>
              <w:t>e</w:t>
            </w:r>
          </w:p>
        </w:tc>
        <w:tc>
          <w:tcPr>
            <w:tcW w:w="992" w:type="dxa"/>
            <w:gridSpan w:val="2"/>
            <w:vAlign w:val="center"/>
          </w:tcPr>
          <w:p w:rsidR="007357F4" w:rsidRPr="008C11BE" w:rsidRDefault="007357F4" w:rsidP="003B4E1B">
            <w:pPr>
              <w:widowControl w:val="0"/>
              <w:tabs>
                <w:tab w:val="left" w:pos="426"/>
              </w:tabs>
              <w:jc w:val="center"/>
              <w:rPr>
                <w:rFonts w:ascii="Arial" w:hAnsi="Arial" w:cs="Arial"/>
                <w:b/>
                <w:sz w:val="23"/>
                <w:szCs w:val="23"/>
                <w:lang w:val="en-US"/>
              </w:rPr>
            </w:pPr>
          </w:p>
        </w:tc>
        <w:tc>
          <w:tcPr>
            <w:tcW w:w="709" w:type="dxa"/>
            <w:vAlign w:val="center"/>
          </w:tcPr>
          <w:p w:rsidR="007357F4" w:rsidRPr="008C11BE" w:rsidRDefault="007357F4" w:rsidP="003B4E1B">
            <w:pPr>
              <w:widowControl w:val="0"/>
              <w:tabs>
                <w:tab w:val="left" w:pos="426"/>
              </w:tabs>
              <w:jc w:val="center"/>
              <w:rPr>
                <w:rFonts w:ascii="Arial" w:hAnsi="Arial" w:cs="Arial"/>
                <w:b/>
                <w:sz w:val="23"/>
                <w:szCs w:val="23"/>
                <w:lang w:val="en-US"/>
              </w:rPr>
            </w:pPr>
            <w:r w:rsidRPr="008C11BE">
              <w:rPr>
                <w:rFonts w:ascii="Arial" w:hAnsi="Arial" w:cs="Arial"/>
                <w:b/>
                <w:sz w:val="23"/>
                <w:szCs w:val="23"/>
                <w:lang w:val="en-US"/>
              </w:rPr>
              <w:t>x</w:t>
            </w:r>
          </w:p>
        </w:tc>
        <w:tc>
          <w:tcPr>
            <w:tcW w:w="851" w:type="dxa"/>
            <w:vAlign w:val="center"/>
          </w:tcPr>
          <w:p w:rsidR="007357F4" w:rsidRPr="006A7D17" w:rsidRDefault="007357F4" w:rsidP="003B4E1B">
            <w:pPr>
              <w:widowControl w:val="0"/>
              <w:tabs>
                <w:tab w:val="left" w:pos="426"/>
              </w:tabs>
              <w:jc w:val="center"/>
              <w:rPr>
                <w:rFonts w:ascii="Arial" w:hAnsi="Arial" w:cs="Arial"/>
                <w:sz w:val="23"/>
                <w:szCs w:val="23"/>
              </w:rPr>
            </w:pPr>
          </w:p>
        </w:tc>
        <w:tc>
          <w:tcPr>
            <w:tcW w:w="844" w:type="dxa"/>
            <w:vAlign w:val="center"/>
          </w:tcPr>
          <w:p w:rsidR="007357F4" w:rsidRPr="006A7D17" w:rsidRDefault="007357F4" w:rsidP="003B4E1B">
            <w:pPr>
              <w:widowControl w:val="0"/>
              <w:tabs>
                <w:tab w:val="left" w:pos="426"/>
              </w:tabs>
              <w:jc w:val="center"/>
              <w:rPr>
                <w:rFonts w:ascii="Arial" w:hAnsi="Arial" w:cs="Arial"/>
                <w:sz w:val="23"/>
                <w:szCs w:val="23"/>
                <w:lang w:val="en-US"/>
              </w:rPr>
            </w:pPr>
          </w:p>
        </w:tc>
      </w:tr>
      <w:tr w:rsidR="007357F4" w:rsidRPr="006A7D17" w:rsidTr="003B4E1B">
        <w:trPr>
          <w:jc w:val="center"/>
        </w:trPr>
        <w:tc>
          <w:tcPr>
            <w:tcW w:w="3085" w:type="dxa"/>
          </w:tcPr>
          <w:p w:rsidR="007357F4" w:rsidRPr="006A7D17" w:rsidRDefault="007357F4" w:rsidP="003B4E1B">
            <w:pPr>
              <w:widowControl w:val="0"/>
              <w:tabs>
                <w:tab w:val="left" w:pos="426"/>
              </w:tabs>
              <w:ind w:right="-113"/>
              <w:jc w:val="both"/>
              <w:rPr>
                <w:sz w:val="23"/>
                <w:szCs w:val="23"/>
              </w:rPr>
            </w:pPr>
            <w:r>
              <w:rPr>
                <w:sz w:val="23"/>
                <w:szCs w:val="23"/>
                <w:lang w:val="en-US"/>
              </w:rPr>
              <w:t>Fasting plasma HD</w:t>
            </w:r>
            <w:r w:rsidRPr="006A7D17">
              <w:rPr>
                <w:sz w:val="23"/>
                <w:szCs w:val="23"/>
                <w:lang w:val="en-US"/>
              </w:rPr>
              <w:t>L-C</w:t>
            </w:r>
          </w:p>
        </w:tc>
        <w:tc>
          <w:tcPr>
            <w:tcW w:w="992" w:type="dxa"/>
            <w:gridSpan w:val="2"/>
          </w:tcPr>
          <w:p w:rsidR="007357F4" w:rsidRPr="008C11BE" w:rsidRDefault="007357F4" w:rsidP="003B4E1B">
            <w:pPr>
              <w:widowControl w:val="0"/>
              <w:tabs>
                <w:tab w:val="left" w:pos="426"/>
              </w:tabs>
              <w:jc w:val="center"/>
              <w:rPr>
                <w:rFonts w:ascii="Arial" w:hAnsi="Arial" w:cs="Arial"/>
                <w:b/>
                <w:sz w:val="23"/>
                <w:szCs w:val="23"/>
                <w:lang w:val="en-US"/>
              </w:rPr>
            </w:pPr>
          </w:p>
        </w:tc>
        <w:tc>
          <w:tcPr>
            <w:tcW w:w="709" w:type="dxa"/>
          </w:tcPr>
          <w:p w:rsidR="007357F4" w:rsidRPr="008C11BE" w:rsidRDefault="007357F4" w:rsidP="003B4E1B">
            <w:pPr>
              <w:widowControl w:val="0"/>
              <w:tabs>
                <w:tab w:val="left" w:pos="426"/>
              </w:tabs>
              <w:jc w:val="center"/>
              <w:rPr>
                <w:rFonts w:ascii="Arial" w:hAnsi="Arial" w:cs="Arial"/>
                <w:b/>
                <w:sz w:val="23"/>
                <w:szCs w:val="23"/>
                <w:lang w:val="en-US"/>
              </w:rPr>
            </w:pPr>
            <w:r w:rsidRPr="008C11BE">
              <w:rPr>
                <w:rFonts w:ascii="Arial" w:hAnsi="Arial" w:cs="Arial"/>
                <w:b/>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rPr>
            </w:pPr>
          </w:p>
        </w:tc>
      </w:tr>
      <w:tr w:rsidR="007357F4" w:rsidRPr="006A7D17" w:rsidTr="003B4E1B">
        <w:trPr>
          <w:jc w:val="center"/>
        </w:trPr>
        <w:tc>
          <w:tcPr>
            <w:tcW w:w="3227" w:type="dxa"/>
            <w:gridSpan w:val="2"/>
          </w:tcPr>
          <w:p w:rsidR="007357F4" w:rsidRPr="006A7D17" w:rsidRDefault="007357F4" w:rsidP="003B4E1B">
            <w:pPr>
              <w:widowControl w:val="0"/>
              <w:tabs>
                <w:tab w:val="left" w:pos="426"/>
              </w:tabs>
              <w:ind w:right="-113"/>
              <w:rPr>
                <w:sz w:val="23"/>
                <w:szCs w:val="23"/>
                <w:lang w:val="en-US"/>
              </w:rPr>
            </w:pPr>
            <w:r>
              <w:rPr>
                <w:sz w:val="23"/>
                <w:szCs w:val="23"/>
                <w:lang w:val="en-US"/>
              </w:rPr>
              <w:t xml:space="preserve">Plasma total and ionized </w:t>
            </w:r>
            <w:r w:rsidRPr="006A7D17">
              <w:rPr>
                <w:sz w:val="23"/>
                <w:szCs w:val="23"/>
                <w:lang w:val="en-US"/>
              </w:rPr>
              <w:t>Calci</w:t>
            </w:r>
            <w:r>
              <w:rPr>
                <w:sz w:val="23"/>
                <w:szCs w:val="23"/>
                <w:lang w:val="en-US"/>
              </w:rPr>
              <w:t>um</w:t>
            </w:r>
          </w:p>
        </w:tc>
        <w:tc>
          <w:tcPr>
            <w:tcW w:w="850" w:type="dxa"/>
          </w:tcPr>
          <w:p w:rsidR="007357F4" w:rsidRPr="006A7D17" w:rsidRDefault="007357F4" w:rsidP="003B4E1B">
            <w:pPr>
              <w:widowControl w:val="0"/>
              <w:tabs>
                <w:tab w:val="left" w:pos="426"/>
              </w:tabs>
              <w:rPr>
                <w:rFonts w:ascii="Arial" w:hAnsi="Arial" w:cs="Arial"/>
                <w:sz w:val="23"/>
                <w:szCs w:val="23"/>
                <w:lang w:val="en-US"/>
              </w:rPr>
            </w:pPr>
            <w:r>
              <w:rPr>
                <w:rFonts w:ascii="Arial" w:hAnsi="Arial" w:cs="Arial"/>
                <w:sz w:val="23"/>
                <w:szCs w:val="23"/>
                <w:lang w:val="en-US"/>
              </w:rPr>
              <w:t xml:space="preserve">    </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r w:rsidR="007357F4" w:rsidRPr="006A7D17" w:rsidTr="003B4E1B">
        <w:trPr>
          <w:jc w:val="center"/>
        </w:trPr>
        <w:tc>
          <w:tcPr>
            <w:tcW w:w="3085" w:type="dxa"/>
          </w:tcPr>
          <w:p w:rsidR="007357F4" w:rsidRPr="006A7D17" w:rsidRDefault="007357F4" w:rsidP="003B4E1B">
            <w:pPr>
              <w:widowControl w:val="0"/>
              <w:tabs>
                <w:tab w:val="left" w:pos="426"/>
              </w:tabs>
              <w:jc w:val="both"/>
              <w:rPr>
                <w:sz w:val="23"/>
                <w:szCs w:val="23"/>
                <w:lang w:val="en-US"/>
              </w:rPr>
            </w:pPr>
            <w:r>
              <w:rPr>
                <w:sz w:val="23"/>
                <w:szCs w:val="23"/>
                <w:lang w:val="en-US"/>
              </w:rPr>
              <w:t>Plasma 25(OH)D</w:t>
            </w:r>
          </w:p>
        </w:tc>
        <w:tc>
          <w:tcPr>
            <w:tcW w:w="992" w:type="dxa"/>
            <w:gridSpan w:val="2"/>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709"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c>
          <w:tcPr>
            <w:tcW w:w="851" w:type="dxa"/>
          </w:tcPr>
          <w:p w:rsidR="007357F4" w:rsidRPr="006A7D17" w:rsidRDefault="007357F4" w:rsidP="003B4E1B">
            <w:pPr>
              <w:widowControl w:val="0"/>
              <w:tabs>
                <w:tab w:val="left" w:pos="426"/>
              </w:tabs>
              <w:jc w:val="center"/>
              <w:rPr>
                <w:rFonts w:ascii="Arial" w:hAnsi="Arial" w:cs="Arial"/>
                <w:sz w:val="23"/>
                <w:szCs w:val="23"/>
              </w:rPr>
            </w:pPr>
          </w:p>
        </w:tc>
        <w:tc>
          <w:tcPr>
            <w:tcW w:w="844" w:type="dxa"/>
          </w:tcPr>
          <w:p w:rsidR="007357F4" w:rsidRPr="006A7D17" w:rsidRDefault="007357F4" w:rsidP="003B4E1B">
            <w:pPr>
              <w:widowControl w:val="0"/>
              <w:tabs>
                <w:tab w:val="left" w:pos="426"/>
              </w:tabs>
              <w:jc w:val="center"/>
              <w:rPr>
                <w:rFonts w:ascii="Arial" w:hAnsi="Arial" w:cs="Arial"/>
                <w:sz w:val="23"/>
                <w:szCs w:val="23"/>
                <w:lang w:val="en-US"/>
              </w:rPr>
            </w:pPr>
            <w:r w:rsidRPr="006A7D17">
              <w:rPr>
                <w:rFonts w:ascii="Arial" w:hAnsi="Arial" w:cs="Arial"/>
                <w:sz w:val="23"/>
                <w:szCs w:val="23"/>
                <w:lang w:val="en-US"/>
              </w:rPr>
              <w:t>x</w:t>
            </w:r>
          </w:p>
        </w:tc>
      </w:tr>
    </w:tbl>
    <w:p w:rsidR="007357F4" w:rsidRPr="006A7D17" w:rsidRDefault="007357F4" w:rsidP="007357F4">
      <w:pPr>
        <w:tabs>
          <w:tab w:val="left" w:pos="426"/>
        </w:tabs>
        <w:spacing w:before="60"/>
        <w:jc w:val="both"/>
        <w:rPr>
          <w:b/>
          <w:i/>
          <w:sz w:val="23"/>
          <w:szCs w:val="23"/>
        </w:rPr>
      </w:pPr>
      <w:r w:rsidRPr="006A7D17">
        <w:rPr>
          <w:b/>
          <w:i/>
          <w:sz w:val="23"/>
          <w:szCs w:val="23"/>
        </w:rPr>
        <w:t>2.5.</w:t>
      </w:r>
      <w:r>
        <w:rPr>
          <w:b/>
          <w:i/>
          <w:sz w:val="23"/>
          <w:szCs w:val="23"/>
        </w:rPr>
        <w:t>4. Treatment of GDM</w:t>
      </w:r>
    </w:p>
    <w:p w:rsidR="007357F4" w:rsidRDefault="007357F4" w:rsidP="007357F4">
      <w:pPr>
        <w:widowControl w:val="0"/>
        <w:tabs>
          <w:tab w:val="left" w:pos="426"/>
        </w:tabs>
        <w:jc w:val="both"/>
        <w:rPr>
          <w:sz w:val="23"/>
          <w:szCs w:val="23"/>
        </w:rPr>
      </w:pPr>
      <w:r w:rsidRPr="006A7D17">
        <w:rPr>
          <w:sz w:val="23"/>
          <w:szCs w:val="23"/>
        </w:rPr>
        <w:tab/>
      </w:r>
      <w:r>
        <w:rPr>
          <w:sz w:val="23"/>
          <w:szCs w:val="23"/>
        </w:rPr>
        <w:t>All the pregnant women with GDM were followed up at National Hospital of Endocrinology by diet and exercise. After 2 weeks, if blood glucose targets were not met, insulin was added.</w:t>
      </w:r>
    </w:p>
    <w:p w:rsidR="007357F4" w:rsidRPr="006A7D17" w:rsidRDefault="007357F4" w:rsidP="007357F4">
      <w:pPr>
        <w:tabs>
          <w:tab w:val="left" w:pos="426"/>
        </w:tabs>
        <w:spacing w:before="60"/>
        <w:rPr>
          <w:b/>
          <w:sz w:val="23"/>
          <w:szCs w:val="23"/>
        </w:rPr>
      </w:pPr>
      <w:r w:rsidRPr="006A7D17">
        <w:rPr>
          <w:b/>
          <w:sz w:val="23"/>
          <w:szCs w:val="23"/>
        </w:rPr>
        <w:t xml:space="preserve">2.6. </w:t>
      </w:r>
      <w:r>
        <w:rPr>
          <w:b/>
          <w:sz w:val="23"/>
          <w:szCs w:val="23"/>
        </w:rPr>
        <w:t>Data collection methods</w:t>
      </w:r>
    </w:p>
    <w:p w:rsidR="007357F4" w:rsidRPr="006A7D17" w:rsidRDefault="007357F4" w:rsidP="007357F4">
      <w:pPr>
        <w:tabs>
          <w:tab w:val="left" w:pos="426"/>
        </w:tabs>
        <w:spacing w:before="40"/>
        <w:rPr>
          <w:b/>
          <w:i/>
          <w:sz w:val="23"/>
          <w:szCs w:val="23"/>
        </w:rPr>
      </w:pPr>
      <w:r w:rsidRPr="006A7D17">
        <w:rPr>
          <w:b/>
          <w:i/>
          <w:sz w:val="23"/>
          <w:szCs w:val="23"/>
        </w:rPr>
        <w:t xml:space="preserve">2.6.1. </w:t>
      </w:r>
      <w:r>
        <w:rPr>
          <w:b/>
          <w:i/>
          <w:sz w:val="23"/>
          <w:szCs w:val="23"/>
        </w:rPr>
        <w:t>Interview and anthropometric parameter measurement</w:t>
      </w:r>
    </w:p>
    <w:p w:rsidR="007357F4" w:rsidRPr="006A7D17" w:rsidRDefault="007357F4" w:rsidP="007357F4">
      <w:pPr>
        <w:widowControl w:val="0"/>
        <w:tabs>
          <w:tab w:val="left" w:pos="426"/>
        </w:tabs>
        <w:rPr>
          <w:sz w:val="23"/>
          <w:szCs w:val="23"/>
        </w:rPr>
      </w:pPr>
      <w:r>
        <w:rPr>
          <w:sz w:val="23"/>
          <w:szCs w:val="23"/>
        </w:rPr>
        <w:tab/>
        <w:t>- Demographic characteristics, personal, familial and obstetrical  history</w:t>
      </w:r>
      <w:r w:rsidRPr="006A7D17">
        <w:rPr>
          <w:sz w:val="23"/>
          <w:szCs w:val="23"/>
        </w:rPr>
        <w:t xml:space="preserve">, </w:t>
      </w:r>
      <w:r>
        <w:rPr>
          <w:sz w:val="23"/>
          <w:szCs w:val="23"/>
        </w:rPr>
        <w:t>preconception weight and gestational week were collected</w:t>
      </w:r>
      <w:r w:rsidRPr="006A7D17">
        <w:rPr>
          <w:sz w:val="23"/>
          <w:szCs w:val="23"/>
        </w:rPr>
        <w:t>.</w:t>
      </w:r>
    </w:p>
    <w:p w:rsidR="007357F4" w:rsidRPr="006A7D17" w:rsidRDefault="007357F4" w:rsidP="007357F4">
      <w:pPr>
        <w:tabs>
          <w:tab w:val="left" w:pos="426"/>
        </w:tabs>
        <w:jc w:val="both"/>
        <w:rPr>
          <w:sz w:val="23"/>
          <w:szCs w:val="23"/>
        </w:rPr>
      </w:pPr>
      <w:r>
        <w:rPr>
          <w:sz w:val="23"/>
          <w:szCs w:val="23"/>
        </w:rPr>
        <w:tab/>
        <w:t>- Weight and height were measured</w:t>
      </w:r>
    </w:p>
    <w:p w:rsidR="007357F4" w:rsidRPr="006A7D17" w:rsidRDefault="007357F4" w:rsidP="007357F4">
      <w:pPr>
        <w:widowControl w:val="0"/>
        <w:tabs>
          <w:tab w:val="left" w:pos="426"/>
        </w:tabs>
        <w:spacing w:before="40"/>
        <w:jc w:val="both"/>
        <w:rPr>
          <w:b/>
          <w:i/>
          <w:sz w:val="23"/>
          <w:szCs w:val="23"/>
        </w:rPr>
      </w:pPr>
      <w:r w:rsidRPr="006A7D17">
        <w:rPr>
          <w:b/>
          <w:i/>
          <w:sz w:val="23"/>
          <w:szCs w:val="23"/>
        </w:rPr>
        <w:t xml:space="preserve">2.6.2. </w:t>
      </w:r>
      <w:r>
        <w:rPr>
          <w:b/>
          <w:i/>
          <w:sz w:val="23"/>
          <w:szCs w:val="23"/>
        </w:rPr>
        <w:t>Biochemical tests</w:t>
      </w:r>
    </w:p>
    <w:p w:rsidR="007357F4" w:rsidRPr="006A7D17" w:rsidRDefault="007357F4" w:rsidP="007357F4">
      <w:pPr>
        <w:widowControl w:val="0"/>
        <w:tabs>
          <w:tab w:val="left" w:pos="426"/>
        </w:tabs>
        <w:jc w:val="both"/>
        <w:rPr>
          <w:spacing w:val="-4"/>
          <w:sz w:val="23"/>
          <w:szCs w:val="23"/>
        </w:rPr>
      </w:pPr>
      <w:r>
        <w:rPr>
          <w:i/>
          <w:spacing w:val="-4"/>
          <w:sz w:val="23"/>
          <w:szCs w:val="23"/>
        </w:rPr>
        <w:t>- Oral glucose tolerance test</w:t>
      </w:r>
      <w:r w:rsidRPr="006A7D17">
        <w:rPr>
          <w:spacing w:val="-4"/>
          <w:sz w:val="23"/>
          <w:szCs w:val="23"/>
        </w:rPr>
        <w:t xml:space="preserve"> (</w:t>
      </w:r>
      <w:r>
        <w:rPr>
          <w:spacing w:val="-4"/>
          <w:sz w:val="23"/>
          <w:szCs w:val="23"/>
        </w:rPr>
        <w:t>OGTT</w:t>
      </w:r>
      <w:r w:rsidRPr="006A7D17">
        <w:rPr>
          <w:spacing w:val="-4"/>
          <w:sz w:val="23"/>
          <w:szCs w:val="23"/>
        </w:rPr>
        <w:t xml:space="preserve">) </w:t>
      </w:r>
      <w:r>
        <w:rPr>
          <w:spacing w:val="-4"/>
          <w:sz w:val="23"/>
          <w:szCs w:val="23"/>
        </w:rPr>
        <w:t xml:space="preserve">with </w:t>
      </w:r>
      <w:r w:rsidRPr="006A7D17">
        <w:rPr>
          <w:spacing w:val="-4"/>
          <w:sz w:val="23"/>
          <w:szCs w:val="23"/>
        </w:rPr>
        <w:t xml:space="preserve">75g </w:t>
      </w:r>
      <w:r>
        <w:rPr>
          <w:spacing w:val="-4"/>
          <w:sz w:val="23"/>
          <w:szCs w:val="23"/>
        </w:rPr>
        <w:t>of glucose and 3 time points during 2 hours</w:t>
      </w:r>
    </w:p>
    <w:p w:rsidR="007357F4" w:rsidRDefault="007357F4" w:rsidP="007357F4">
      <w:pPr>
        <w:widowControl w:val="0"/>
        <w:tabs>
          <w:tab w:val="left" w:pos="426"/>
        </w:tabs>
        <w:rPr>
          <w:sz w:val="23"/>
          <w:szCs w:val="23"/>
        </w:rPr>
      </w:pPr>
      <w:r>
        <w:rPr>
          <w:sz w:val="23"/>
          <w:szCs w:val="23"/>
        </w:rPr>
        <w:t xml:space="preserve">- </w:t>
      </w:r>
      <w:r w:rsidRPr="00951DF2">
        <w:rPr>
          <w:i/>
          <w:sz w:val="23"/>
          <w:szCs w:val="23"/>
        </w:rPr>
        <w:t>Plasma insulin and C-peptide</w:t>
      </w:r>
      <w:r>
        <w:rPr>
          <w:sz w:val="23"/>
          <w:szCs w:val="23"/>
        </w:rPr>
        <w:t xml:space="preserve"> were measured by electro-chemiluminescent immuno-assay; </w:t>
      </w:r>
      <w:r w:rsidRPr="006A7D17">
        <w:rPr>
          <w:sz w:val="23"/>
          <w:szCs w:val="23"/>
        </w:rPr>
        <w:t>insulin</w:t>
      </w:r>
      <w:r>
        <w:rPr>
          <w:sz w:val="23"/>
          <w:szCs w:val="23"/>
        </w:rPr>
        <w:t xml:space="preserve"> plasma measurement unit is</w:t>
      </w:r>
      <w:r w:rsidRPr="006A7D17">
        <w:rPr>
          <w:sz w:val="23"/>
          <w:szCs w:val="23"/>
        </w:rPr>
        <w:t xml:space="preserve">  pmol/L</w:t>
      </w:r>
      <w:r>
        <w:rPr>
          <w:sz w:val="23"/>
          <w:szCs w:val="23"/>
        </w:rPr>
        <w:t xml:space="preserve"> and that of </w:t>
      </w:r>
      <w:r w:rsidRPr="006A7D17">
        <w:rPr>
          <w:sz w:val="23"/>
          <w:szCs w:val="23"/>
        </w:rPr>
        <w:t>C-peptid</w:t>
      </w:r>
      <w:r>
        <w:rPr>
          <w:sz w:val="23"/>
          <w:szCs w:val="23"/>
        </w:rPr>
        <w:t>e</w:t>
      </w:r>
      <w:r w:rsidRPr="006A7D17">
        <w:rPr>
          <w:sz w:val="23"/>
          <w:szCs w:val="23"/>
        </w:rPr>
        <w:t xml:space="preserve"> nmol/L.</w:t>
      </w:r>
    </w:p>
    <w:p w:rsidR="007357F4" w:rsidRPr="006A7D17" w:rsidRDefault="007357F4" w:rsidP="007357F4">
      <w:pPr>
        <w:tabs>
          <w:tab w:val="left" w:pos="426"/>
        </w:tabs>
        <w:spacing w:after="80"/>
        <w:rPr>
          <w:sz w:val="23"/>
          <w:szCs w:val="23"/>
        </w:rPr>
      </w:pPr>
      <w:r w:rsidRPr="006A7D17">
        <w:rPr>
          <w:sz w:val="23"/>
          <w:szCs w:val="23"/>
        </w:rPr>
        <w:t>-</w:t>
      </w:r>
      <w:r>
        <w:rPr>
          <w:sz w:val="23"/>
          <w:szCs w:val="23"/>
        </w:rPr>
        <w:t xml:space="preserve"> </w:t>
      </w:r>
      <w:r>
        <w:rPr>
          <w:i/>
          <w:sz w:val="23"/>
          <w:szCs w:val="23"/>
        </w:rPr>
        <w:t>Plasma 25</w:t>
      </w:r>
      <w:r w:rsidRPr="001A02C4">
        <w:rPr>
          <w:i/>
          <w:sz w:val="23"/>
          <w:szCs w:val="23"/>
        </w:rPr>
        <w:t>(OH)D</w:t>
      </w:r>
      <w:r w:rsidRPr="006A7D17">
        <w:rPr>
          <w:sz w:val="23"/>
          <w:szCs w:val="23"/>
        </w:rPr>
        <w:t xml:space="preserve"> </w:t>
      </w:r>
      <w:r>
        <w:rPr>
          <w:sz w:val="23"/>
          <w:szCs w:val="23"/>
        </w:rPr>
        <w:t>was measured by electro-chemiluminescent immuno-assay</w:t>
      </w:r>
      <w:r w:rsidRPr="006A7D17">
        <w:rPr>
          <w:sz w:val="23"/>
          <w:szCs w:val="23"/>
        </w:rPr>
        <w:t xml:space="preserve">, </w:t>
      </w:r>
      <w:r>
        <w:rPr>
          <w:sz w:val="23"/>
          <w:szCs w:val="23"/>
        </w:rPr>
        <w:t xml:space="preserve">the measurement unit is </w:t>
      </w:r>
      <w:r w:rsidRPr="006A7D17">
        <w:rPr>
          <w:sz w:val="23"/>
          <w:szCs w:val="23"/>
        </w:rPr>
        <w:t>nmol/L.</w:t>
      </w:r>
    </w:p>
    <w:p w:rsidR="007357F4" w:rsidRPr="006A7D17" w:rsidRDefault="007357F4" w:rsidP="007357F4">
      <w:pPr>
        <w:tabs>
          <w:tab w:val="left" w:pos="426"/>
        </w:tabs>
        <w:jc w:val="both"/>
        <w:rPr>
          <w:b/>
          <w:i/>
          <w:sz w:val="23"/>
          <w:szCs w:val="23"/>
        </w:rPr>
      </w:pPr>
      <w:r w:rsidRPr="00220864">
        <w:rPr>
          <w:i/>
          <w:noProof/>
          <w:sz w:val="23"/>
          <w:szCs w:val="23"/>
        </w:rPr>
      </w:r>
      <w:r w:rsidRPr="00220864">
        <w:rPr>
          <w:i/>
          <w:noProof/>
          <w:sz w:val="23"/>
          <w:szCs w:val="23"/>
        </w:rPr>
        <w:pict>
          <v:group id="Group 1" o:spid="_x0000_s1029" style="width:330.95pt;height:319.8pt;mso-position-horizontal-relative:char;mso-position-vertical-relative:line" coordorigin="1689,2648" coordsize="9254,11260">
            <o:lock v:ext="edit" aspectratio="t"/>
            <v:line id="Line 34" o:spid="_x0000_s1030" style="position:absolute;visibility:visible;mso-wrap-style:square" from="9765,6983" to="9765,7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Ld8MAAADbAAAADwAAAGRycy9kb3ducmV2LnhtbERPyWrDMBC9F/IPYgq5NXKaUoxrOYRA&#10;Fuil2Q65Ta2pbSKNjKXa7t9XhUJu83jr5MvRGtFT5xvHCuazBARx6XTDlYLzafOUgvABWaNxTAp+&#10;yMOymDzkmGk38IH6Y6hEDGGfoYI6hDaT0pc1WfQz1xJH7st1FkOEXSV1h0MMt0Y+J8mrtNhwbKix&#10;pXVN5e34bRWU/dxsX3bp7bC6Xj/fLx9ma4eNUtPHcfUGItAY7uJ/917H+Qv4+yUe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Oi3fDAAAA2wAAAA8AAAAAAAAAAAAA&#10;AAAAoQIAAGRycy9kb3ducmV2LnhtbFBLBQYAAAAABAAEAPkAAACRAwAAAAA=&#10;" strokecolor="#0070c0" strokeweight="2.25pt"/>
            <v:line id="Line 34" o:spid="_x0000_s1031" style="position:absolute;visibility:visible;mso-wrap-style:square" from="9765,5003" to="9765,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NdMMAAADbAAAADwAAAGRycy9kb3ducmV2LnhtbERPyWrDMBC9F/IPYgq5NXJKaI1rOYRA&#10;Fuil2Q65Ta2pbSKNjKXa7t9XhUJu83jr5MvRGtFT5xvHCuazBARx6XTDlYLzafOUgvABWaNxTAp+&#10;yMOymDzkmGk38IH6Y6hEDGGfoYI6hDaT0pc1WfQz1xJH7st1FkOEXSV1h0MMt0Y+J8mLtNhwbKix&#10;pXVN5e34bRWU/dxsF7v0dlhdr5/vlw+ztcNGqenjuHoDEWgMd/G/e6/j/Ff4+yUe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1jXTDAAAA2wAAAA8AAAAAAAAAAAAA&#10;AAAAoQIAAGRycy9kb3ducmV2LnhtbFBLBQYAAAAABAAEAPkAAACRAwAAAAA=&#10;" strokecolor="#0070c0" strokeweight="2.2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2" type="#_x0000_t67" style="position:absolute;left:9659;top:8620;width:172;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m0cUA&#10;AADbAAAADwAAAGRycy9kb3ducmV2LnhtbESPQWvCQBCF74X+h2UKvdWNPbQluooILaFFpGl/wJgd&#10;s9HsbMhuNemvdw6Ctxnem/e+mS8H36oT9bEJbGA6yUARV8E2XBv4/Xl/egMVE7LFNjAZGCnCcnF/&#10;N8fchjN/06lMtZIQjjkacCl1udaxcuQxTkJHLNo+9B6TrH2tbY9nCfetfs6yF+2xYWlw2NHaUXUs&#10;/7yBz83rFg9tWey+PsaN3ZXrf1eMxjw+DKsZqERDupmv14UVfIGVX2QA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bRxQAAANsAAAAPAAAAAAAAAAAAAAAAAJgCAABkcnMv&#10;ZG93bnJldi54bWxQSwUGAAAAAAQABAD1AAAAigMAAAAA&#10;" fillcolor="#0070c0" strokecolor="#0070c0">
              <o:lock v:ext="edit" aspectratio="t"/>
            </v:shape>
            <v:shape id="AutoShape 63" o:spid="_x0000_s1033" type="#_x0000_t67" style="position:absolute;left:2719;top:8620;width:172;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XgasEA&#10;AADbAAAADwAAAGRycy9kb3ducmV2LnhtbERP3WrCMBS+H+wdwhl4N9P1Yo5qlFHYKBORVR/g2Byb&#10;uuakNJm2Pr25ELz8+P4Xq8G24ky9bxwreJsmIIgrpxuuFex3X68fIHxA1tg6JgUjeVgtn58WmGl3&#10;4V86l6EWMYR9hgpMCF0mpa8MWfRT1xFH7uh6iyHCvpa6x0sMt61Mk+RdWmw4NhjsKDdU/ZX/VsHP&#10;ZrbFU1sWh/X3uNGHMr+aYlRq8jJ8zkEEGsJDfHcXWkEa18cv8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l4GrBAAAA2wAAAA8AAAAAAAAAAAAAAAAAmAIAAGRycy9kb3du&#10;cmV2LnhtbFBLBQYAAAAABAAEAPUAAACGAwAAAAA=&#10;" fillcolor="#0070c0" strokecolor="#0070c0">
              <o:lock v:ext="edit" aspectratio="t"/>
            </v:shape>
            <v:line id="Line 16" o:spid="_x0000_s1034" style="position:absolute;visibility:visible;mso-wrap-style:square" from="6232,3152" to="6232,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x6JsUAAADbAAAADwAAAGRycy9kb3ducmV2LnhtbESPS2vDMBCE74X8B7GF3mrZoZTgRgmh&#10;kAfkklcPuW2sjW0irYyl2M6/jwqFHoeZ+YaZzgdrREetrx0ryJIUBHHhdM2lgtNx+T4B4QOyRuOY&#10;FDzIw3w2eplirl3Pe+oOoRQRwj5HBVUITS6lLyqy6BPXEEfv6lqLIcq2lLrFPsKtkeM0/ZQWa44L&#10;FTb0XVFxO9ytgqLLzOpjPbntF+fzZfuzMyvbL5V6ex0WXyACDeE//NfeaAXjDH6/xB8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x6JsUAAADbAAAADwAAAAAAAAAA&#10;AAAAAAChAgAAZHJzL2Rvd25yZXYueG1sUEsFBgAAAAAEAAQA+QAAAJMDAAAAAA==&#10;" strokecolor="#0070c0" strokeweight="2.25pt"/>
            <v:roundrect id="Text Box 17" o:spid="_x0000_s1035" style="position:absolute;left:4745;top:2648;width:3000;height: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FbsUA&#10;AADbAAAADwAAAGRycy9kb3ducmV2LnhtbESPS2vDMBCE74H8B7GBXkIix4cS3CihlDxaSgp5nhdr&#10;a7uxVo6kxO6/rwqFHoeZ+YaZLTpTizs5X1lWMBknIIhzqysuFBwPq9EUhA/IGmvLpOCbPCzm/d4M&#10;M21b3tF9HwoRIewzVFCG0GRS+rwkg35sG+LofVpnMETpCqkdthFuapkmyaM0WHFcKLGhl5Lyy/5m&#10;FBy2O22/zsvN28c7pms3GV5P7U2ph0H3/AQiUBf+w3/tV60gTeH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IVuxQAAANsAAAAPAAAAAAAAAAAAAAAAAJgCAABkcnMv&#10;ZG93bnJldi54bWxQSwUGAAAAAAQABAD1AAAAigMAAAAA&#10;" fillcolor="#cfc" strokecolor="#00b0f0" strokeweight="1.5pt">
              <o:lock v:ext="edit" aspectratio="t"/>
              <v:textbox style="mso-next-textbox:#Text Box 17" inset="0,0,0,0">
                <w:txbxContent>
                  <w:p w:rsidR="007357F4" w:rsidRPr="0010186A" w:rsidRDefault="007357F4" w:rsidP="007357F4">
                    <w:pPr>
                      <w:spacing w:line="160" w:lineRule="exact"/>
                      <w:jc w:val="center"/>
                      <w:rPr>
                        <w:b/>
                        <w:color w:val="000000" w:themeColor="text1"/>
                        <w:sz w:val="16"/>
                        <w:szCs w:val="16"/>
                      </w:rPr>
                    </w:pPr>
                    <w:r>
                      <w:rPr>
                        <w:b/>
                        <w:color w:val="000000" w:themeColor="text1"/>
                        <w:sz w:val="16"/>
                        <w:szCs w:val="16"/>
                      </w:rPr>
                      <w:t>Pregnant women at GW</w:t>
                    </w:r>
                    <w:r w:rsidRPr="0010186A">
                      <w:rPr>
                        <w:b/>
                        <w:color w:val="000000" w:themeColor="text1"/>
                        <w:sz w:val="16"/>
                        <w:szCs w:val="16"/>
                      </w:rPr>
                      <w:t xml:space="preserve"> </w:t>
                    </w:r>
                  </w:p>
                  <w:p w:rsidR="007357F4" w:rsidRPr="0010186A" w:rsidRDefault="007357F4" w:rsidP="007357F4">
                    <w:pPr>
                      <w:spacing w:line="160" w:lineRule="exact"/>
                      <w:jc w:val="center"/>
                      <w:rPr>
                        <w:b/>
                        <w:color w:val="000000" w:themeColor="text1"/>
                        <w:sz w:val="16"/>
                        <w:szCs w:val="16"/>
                      </w:rPr>
                    </w:pPr>
                    <w:r w:rsidRPr="0010186A">
                      <w:rPr>
                        <w:b/>
                        <w:color w:val="000000" w:themeColor="text1"/>
                        <w:sz w:val="16"/>
                        <w:szCs w:val="16"/>
                      </w:rPr>
                      <w:t>24 – 28</w:t>
                    </w:r>
                  </w:p>
                </w:txbxContent>
              </v:textbox>
            </v:roundrect>
            <v:roundrect id="Text Box 18" o:spid="_x0000_s1036" style="position:absolute;left:1695;top:6081;width:2219;height:8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g9cYA&#10;AADbAAAADwAAAGRycy9kb3ducmV2LnhtbESPS2vDMBCE74X8B7GBXEojx4VSnCghlOZFSSGP9rxY&#10;G9uttXIkJXb+fVUo9DjMzDfMZNaZWlzJ+cqygtEwAUGcW11xoeB4WDw8g/ABWWNtmRTcyMNs2rub&#10;YKZtyzu67kMhIoR9hgrKEJpMSp+XZNAPbUMcvZN1BkOUrpDaYRvhppZpkjxJgxXHhRIbeikp/95f&#10;jILDdqft1+fravP+hunSje7PH+1FqUG/m49BBOrCf/ivvdYK0k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Qg9cYAAADbAAAADwAAAAAAAAAAAAAAAACYAgAAZHJz&#10;L2Rvd25yZXYueG1sUEsFBgAAAAAEAAQA9QAAAIsDAAAAAA==&#10;" fillcolor="#cfc" strokecolor="#00b0f0" strokeweight="1.5pt">
              <o:lock v:ext="edit" aspectratio="t"/>
              <v:textbox style="mso-next-textbox:#Text Box 18" inset="0,0,0,0">
                <w:txbxContent>
                  <w:p w:rsidR="007357F4" w:rsidRPr="0010186A" w:rsidRDefault="007357F4" w:rsidP="007357F4">
                    <w:pPr>
                      <w:jc w:val="center"/>
                      <w:rPr>
                        <w:b/>
                        <w:color w:val="000000" w:themeColor="text1"/>
                        <w:sz w:val="17"/>
                        <w:szCs w:val="17"/>
                      </w:rPr>
                    </w:pPr>
                    <w:r>
                      <w:rPr>
                        <w:b/>
                        <w:color w:val="000000" w:themeColor="text1"/>
                        <w:sz w:val="17"/>
                        <w:szCs w:val="17"/>
                      </w:rPr>
                      <w:t>V</w:t>
                    </w:r>
                    <w:r w:rsidRPr="0010186A">
                      <w:rPr>
                        <w:b/>
                        <w:color w:val="000000" w:themeColor="text1"/>
                        <w:sz w:val="17"/>
                        <w:szCs w:val="17"/>
                      </w:rPr>
                      <w:t>itamin D</w:t>
                    </w:r>
                    <w:r>
                      <w:rPr>
                        <w:b/>
                        <w:color w:val="000000" w:themeColor="text1"/>
                        <w:sz w:val="17"/>
                        <w:szCs w:val="17"/>
                      </w:rPr>
                      <w:t xml:space="preserve"> sufficient </w:t>
                    </w:r>
                    <w:r w:rsidRPr="0010186A">
                      <w:rPr>
                        <w:b/>
                        <w:color w:val="000000" w:themeColor="text1"/>
                        <w:sz w:val="17"/>
                        <w:szCs w:val="17"/>
                      </w:rPr>
                      <w:t>(n = 19)</w:t>
                    </w:r>
                  </w:p>
                  <w:p w:rsidR="007357F4" w:rsidRPr="0010186A" w:rsidRDefault="007357F4" w:rsidP="007357F4">
                    <w:pPr>
                      <w:jc w:val="center"/>
                      <w:rPr>
                        <w:b/>
                        <w:color w:val="000000" w:themeColor="text1"/>
                        <w:sz w:val="17"/>
                        <w:szCs w:val="17"/>
                      </w:rPr>
                    </w:pPr>
                  </w:p>
                </w:txbxContent>
              </v:textbox>
            </v:roundrect>
            <v:roundrect id="Text Box 19" o:spid="_x0000_s1037" style="position:absolute;left:8615;top:4397;width:2219;height:6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24gcYA&#10;AADbAAAADwAAAGRycy9kb3ducmV2LnhtbESPS2vDMBCE74X8B7GBXEojx5RSnCghlOZFSSGP9rxY&#10;G9uttXIkJXb+fVUo9DjMzDfMZNaZWlzJ+cqygtEwAUGcW11xoeB4WDw8g/ABWWNtmRTcyMNs2rub&#10;YKZtyzu67kMhIoR9hgrKEJpMSp+XZNAPbUMcvZN1BkOUrpDaYRvhppZpkjxJgxXHhRIbeikp/95f&#10;jILDdqft1+fravP+hunSje7PH+1FqUG/m49BBOrCf/ivvdYK0k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24gcYAAADbAAAADwAAAAAAAAAAAAAAAACYAgAAZHJz&#10;L2Rvd25yZXYueG1sUEsFBgAAAAAEAAQA9QAAAIsDAAAAAA==&#10;" fillcolor="#cfc" strokecolor="#00b0f0" strokeweight="1.5pt">
              <o:lock v:ext="edit" aspectratio="t"/>
              <v:textbox style="mso-next-textbox:#Text Box 19" inset="0,0,0,0">
                <w:txbxContent>
                  <w:p w:rsidR="007357F4" w:rsidRPr="0010186A" w:rsidRDefault="007357F4" w:rsidP="007357F4">
                    <w:pPr>
                      <w:spacing w:before="60"/>
                      <w:jc w:val="center"/>
                      <w:rPr>
                        <w:b/>
                        <w:color w:val="000000" w:themeColor="text1"/>
                        <w:sz w:val="16"/>
                        <w:szCs w:val="16"/>
                      </w:rPr>
                    </w:pPr>
                    <w:r>
                      <w:rPr>
                        <w:b/>
                        <w:color w:val="000000" w:themeColor="text1"/>
                        <w:sz w:val="16"/>
                        <w:szCs w:val="16"/>
                      </w:rPr>
                      <w:t>GDM</w:t>
                    </w:r>
                    <w:r w:rsidRPr="0010186A">
                      <w:rPr>
                        <w:b/>
                        <w:color w:val="000000" w:themeColor="text1"/>
                        <w:sz w:val="16"/>
                        <w:szCs w:val="16"/>
                      </w:rPr>
                      <w:t xml:space="preserve"> (n = 104) </w:t>
                    </w:r>
                  </w:p>
                </w:txbxContent>
              </v:textbox>
            </v:roundrect>
            <v:roundrect id="Text Box 20" o:spid="_x0000_s1038" style="position:absolute;left:1695;top:4375;width:2219;height:6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dGsYA&#10;AADbAAAADwAAAGRycy9kb3ducmV2LnhtbESPS2vDMBCE74X8B7GBXEojx9BSnCghlOZFSSGP9rxY&#10;G9uttXIkJXb+fVUo9DjMzDfMZNaZWlzJ+cqygtEwAUGcW11xoeB4WDw8g/ABWWNtmRTcyMNs2rub&#10;YKZtyzu67kMhIoR9hgrKEJpMSp+XZNAPbUMcvZN1BkOUrpDaYRvhppZpkjxJgxXHhRIbeikp/95f&#10;jILDdqft1+fravP+hunSje7PH+1FqUG/m49BBOrCf/ivvdYK0k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EdGsYAAADbAAAADwAAAAAAAAAAAAAAAACYAgAAZHJz&#10;L2Rvd25yZXYueG1sUEsFBgAAAAAEAAQA9QAAAIsDAAAAAA==&#10;" fillcolor="#cfc" strokecolor="#00b0f0" strokeweight="1.5pt">
              <o:lock v:ext="edit" aspectratio="t"/>
              <v:textbox style="mso-next-textbox:#Text Box 20" inset="0,0,0,0">
                <w:txbxContent>
                  <w:p w:rsidR="007357F4" w:rsidRPr="0010186A" w:rsidRDefault="007357F4" w:rsidP="007357F4">
                    <w:pPr>
                      <w:spacing w:before="60"/>
                      <w:jc w:val="center"/>
                      <w:rPr>
                        <w:b/>
                        <w:color w:val="000000" w:themeColor="text1"/>
                        <w:sz w:val="16"/>
                        <w:szCs w:val="16"/>
                      </w:rPr>
                    </w:pPr>
                    <w:r>
                      <w:rPr>
                        <w:b/>
                        <w:color w:val="000000" w:themeColor="text1"/>
                        <w:sz w:val="16"/>
                        <w:szCs w:val="16"/>
                      </w:rPr>
                      <w:t>NGDM</w:t>
                    </w:r>
                    <w:r w:rsidRPr="0010186A">
                      <w:rPr>
                        <w:b/>
                        <w:color w:val="000000" w:themeColor="text1"/>
                        <w:sz w:val="16"/>
                        <w:szCs w:val="16"/>
                      </w:rPr>
                      <w:t xml:space="preserve"> (n = 55)</w:t>
                    </w:r>
                  </w:p>
                </w:txbxContent>
              </v:textbox>
            </v:roundrect>
            <v:roundrect id="Text Box 21" o:spid="_x0000_s1039" style="position:absolute;left:8615;top:6041;width:2219;height:8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DbcQA&#10;AADbAAAADwAAAGRycy9kb3ducmV2LnhtbESPW2vCQBSE3wX/w3IKfRHdmAcp0VVK6ZVSwevzIXtM&#10;UrNn093VpP/eFQQfh5n5hpktOlOLMzlfWVYwHiUgiHOrKy4UbDdvwycQPiBrrC2Tgn/ysJj3ezPM&#10;tG15Red1KESEsM9QQRlCk0np85IM+pFtiKN3sM5giNIVUjtsI9zUMk2SiTRYcVwosaGXkvLj+mQU&#10;bH5W2v7uXz++lt+Yvrvx4G/XnpR6fOiepyACdeEevrU/tYJ0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Dg23EAAAA2wAAAA8AAAAAAAAAAAAAAAAAmAIAAGRycy9k&#10;b3ducmV2LnhtbFBLBQYAAAAABAAEAPUAAACJAwAAAAA=&#10;" fillcolor="#cfc" strokecolor="#00b0f0" strokeweight="1.5pt">
              <o:lock v:ext="edit" aspectratio="t"/>
              <v:textbox style="mso-next-textbox:#Text Box 21" inset="0,0,0,0">
                <w:txbxContent>
                  <w:p w:rsidR="007357F4" w:rsidRPr="0010186A" w:rsidRDefault="007357F4" w:rsidP="007357F4">
                    <w:pPr>
                      <w:jc w:val="center"/>
                      <w:rPr>
                        <w:b/>
                        <w:color w:val="000000" w:themeColor="text1"/>
                        <w:sz w:val="17"/>
                        <w:szCs w:val="17"/>
                      </w:rPr>
                    </w:pPr>
                    <w:r>
                      <w:rPr>
                        <w:b/>
                        <w:color w:val="000000" w:themeColor="text1"/>
                        <w:sz w:val="17"/>
                        <w:szCs w:val="17"/>
                      </w:rPr>
                      <w:t xml:space="preserve">Vitamin D insufficient </w:t>
                    </w:r>
                    <w:r w:rsidRPr="0010186A">
                      <w:rPr>
                        <w:b/>
                        <w:color w:val="000000" w:themeColor="text1"/>
                        <w:sz w:val="17"/>
                        <w:szCs w:val="17"/>
                      </w:rPr>
                      <w:t>(n = 85)</w:t>
                    </w:r>
                  </w:p>
                </w:txbxContent>
              </v:textbox>
            </v:roundrect>
            <v:roundrect id="Text Box 22" o:spid="_x0000_s1040" style="position:absolute;left:1689;top:8052;width:2219;height:10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m9sYA&#10;AADbAAAADwAAAGRycy9kb3ducmV2LnhtbESPS2vDMBCE74X8B7GBXEojx4e2OFFCKM2LkkIe7Xmx&#10;NrZba+VISuz8+6pQ6HGYmW+YyawztbiS85VlBaNhAoI4t7riQsHxsHh4BuEDssbaMim4kYfZtHc3&#10;wUzblnd03YdCRAj7DBWUITSZlD4vyaAf2oY4eifrDIYoXSG1wzbCTS3TJHmUBiuOCyU29FJS/r2/&#10;GAWH7U7br8/X1eb9DdOlG92fP9qLUoN+Nx+DCNSF//Bfe60VpE/w+yX+A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8m9sYAAADbAAAADwAAAAAAAAAAAAAAAACYAgAAZHJz&#10;L2Rvd25yZXYueG1sUEsFBgAAAAAEAAQA9QAAAIsDAAAAAA==&#10;" fillcolor="#cfc" strokecolor="#00b0f0" strokeweight="1.5pt">
              <o:lock v:ext="edit" aspectratio="t"/>
              <v:textbox style="mso-next-textbox:#Text Box 22" inset="0,0,0,0">
                <w:txbxContent>
                  <w:p w:rsidR="007357F4" w:rsidRPr="0010186A" w:rsidRDefault="007357F4" w:rsidP="007357F4">
                    <w:pPr>
                      <w:spacing w:before="60"/>
                      <w:jc w:val="center"/>
                      <w:rPr>
                        <w:b/>
                        <w:color w:val="000000" w:themeColor="text1"/>
                        <w:sz w:val="17"/>
                        <w:szCs w:val="17"/>
                      </w:rPr>
                    </w:pPr>
                    <w:r w:rsidRPr="0010186A">
                      <w:rPr>
                        <w:b/>
                        <w:color w:val="000000" w:themeColor="text1"/>
                        <w:sz w:val="17"/>
                        <w:szCs w:val="17"/>
                      </w:rPr>
                      <w:t>Vitamin D3</w:t>
                    </w:r>
                  </w:p>
                  <w:p w:rsidR="007357F4" w:rsidRPr="0010186A" w:rsidRDefault="007357F4" w:rsidP="007357F4">
                    <w:pPr>
                      <w:jc w:val="center"/>
                      <w:rPr>
                        <w:b/>
                        <w:color w:val="000000" w:themeColor="text1"/>
                        <w:sz w:val="17"/>
                        <w:szCs w:val="17"/>
                      </w:rPr>
                    </w:pPr>
                    <w:r w:rsidRPr="0010186A">
                      <w:rPr>
                        <w:b/>
                        <w:color w:val="000000" w:themeColor="text1"/>
                        <w:sz w:val="17"/>
                        <w:szCs w:val="17"/>
                      </w:rPr>
                      <w:t>500 IU/</w:t>
                    </w:r>
                    <w:r>
                      <w:rPr>
                        <w:b/>
                        <w:color w:val="000000" w:themeColor="text1"/>
                        <w:sz w:val="17"/>
                        <w:szCs w:val="17"/>
                      </w:rPr>
                      <w:t xml:space="preserve">day </w:t>
                    </w:r>
                    <w:r w:rsidRPr="0010186A">
                      <w:rPr>
                        <w:b/>
                        <w:color w:val="000000" w:themeColor="text1"/>
                        <w:sz w:val="17"/>
                        <w:szCs w:val="17"/>
                      </w:rPr>
                      <w:t>(n = 30)</w:t>
                    </w:r>
                  </w:p>
                  <w:p w:rsidR="007357F4" w:rsidRPr="0010186A" w:rsidRDefault="007357F4" w:rsidP="007357F4">
                    <w:pPr>
                      <w:jc w:val="center"/>
                      <w:rPr>
                        <w:b/>
                        <w:color w:val="000000" w:themeColor="text1"/>
                        <w:sz w:val="17"/>
                        <w:szCs w:val="17"/>
                        <w:lang w:val="it-IT"/>
                      </w:rPr>
                    </w:pPr>
                  </w:p>
                </w:txbxContent>
              </v:textbox>
            </v:roundrect>
            <v:roundrect id="Text Box 35" o:spid="_x0000_s1041" style="position:absolute;left:4212;top:3852;width:4138;height:15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Gfb4A&#10;AADbAAAADwAAAGRycy9kb3ducmV2LnhtbERPTYvCMBC9C/6HMII3TVUQqUZR0WVRPFg9eByasa02&#10;k9JkteuvNwfB4+N9zxaNKcWDaldYVjDoRyCIU6sLzhScT9veBITzyBpLy6Tgnxws5u3WDGNtn3yk&#10;R+IzEULYxagg976KpXRpTgZd31bEgbva2qAPsM6krvEZwk0ph1E0lgYLDg05VrTOKb0nf0YBr+hw&#10;+3ltMLpImxGXOLrud0p1O81yCsJT47/ij/tXKxiGseFL+A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KHRn2+AAAA2wAAAA8AAAAAAAAAAAAAAAAAmAIAAGRycy9kb3ducmV2&#10;LnhtbFBLBQYAAAAABAAEAPUAAACDAwAAAAA=&#10;" fillcolor="#fbd4b4 [1305]" strokecolor="#e36c0a [2409]" strokeweight="1.5pt">
              <o:lock v:ext="edit" aspectratio="t"/>
              <v:textbox style="mso-next-textbox:#Text Box 35" inset="0,0,0,0">
                <w:txbxContent>
                  <w:p w:rsidR="007357F4" w:rsidRPr="0010186A" w:rsidRDefault="007357F4" w:rsidP="007357F4">
                    <w:pPr>
                      <w:rPr>
                        <w:b/>
                        <w:color w:val="000000" w:themeColor="text1"/>
                        <w:sz w:val="17"/>
                        <w:szCs w:val="17"/>
                      </w:rPr>
                    </w:pPr>
                    <w:r w:rsidRPr="0010186A">
                      <w:rPr>
                        <w:b/>
                        <w:color w:val="000000" w:themeColor="text1"/>
                        <w:sz w:val="17"/>
                        <w:szCs w:val="17"/>
                      </w:rPr>
                      <w:t>-</w:t>
                    </w:r>
                    <w:r>
                      <w:rPr>
                        <w:b/>
                        <w:color w:val="000000" w:themeColor="text1"/>
                        <w:sz w:val="17"/>
                        <w:szCs w:val="17"/>
                      </w:rPr>
                      <w:t>Vitamin D insufficiency prevalence</w:t>
                    </w:r>
                  </w:p>
                  <w:p w:rsidR="007357F4" w:rsidRPr="0010186A" w:rsidRDefault="007357F4" w:rsidP="007357F4">
                    <w:pPr>
                      <w:rPr>
                        <w:b/>
                        <w:color w:val="000000" w:themeColor="text1"/>
                        <w:sz w:val="17"/>
                        <w:szCs w:val="17"/>
                      </w:rPr>
                    </w:pPr>
                    <w:r w:rsidRPr="0010186A">
                      <w:rPr>
                        <w:b/>
                        <w:color w:val="000000" w:themeColor="text1"/>
                        <w:sz w:val="17"/>
                        <w:szCs w:val="17"/>
                      </w:rPr>
                      <w:t>-Insulin, C-peptid</w:t>
                    </w:r>
                    <w:r>
                      <w:rPr>
                        <w:b/>
                        <w:color w:val="000000" w:themeColor="text1"/>
                        <w:sz w:val="17"/>
                        <w:szCs w:val="17"/>
                      </w:rPr>
                      <w:t>e</w:t>
                    </w:r>
                    <w:r w:rsidRPr="0010186A">
                      <w:rPr>
                        <w:b/>
                        <w:color w:val="000000" w:themeColor="text1"/>
                        <w:sz w:val="17"/>
                        <w:szCs w:val="17"/>
                      </w:rPr>
                      <w:t>, HOMA2-IR</w:t>
                    </w:r>
                  </w:p>
                  <w:p w:rsidR="007357F4" w:rsidRPr="0010186A" w:rsidRDefault="007357F4" w:rsidP="007357F4">
                    <w:pPr>
                      <w:rPr>
                        <w:b/>
                        <w:color w:val="000000" w:themeColor="text1"/>
                        <w:spacing w:val="-4"/>
                        <w:sz w:val="17"/>
                        <w:szCs w:val="17"/>
                      </w:rPr>
                    </w:pPr>
                    <w:r>
                      <w:rPr>
                        <w:b/>
                        <w:color w:val="000000" w:themeColor="text1"/>
                        <w:spacing w:val="-4"/>
                        <w:sz w:val="17"/>
                        <w:szCs w:val="17"/>
                      </w:rPr>
                      <w:t xml:space="preserve">-Relationships between plasma </w:t>
                    </w:r>
                    <w:r w:rsidRPr="0010186A">
                      <w:rPr>
                        <w:b/>
                        <w:color w:val="000000" w:themeColor="text1"/>
                        <w:spacing w:val="-4"/>
                        <w:sz w:val="17"/>
                        <w:szCs w:val="17"/>
                      </w:rPr>
                      <w:t xml:space="preserve">25(OH)D </w:t>
                    </w:r>
                    <w:r>
                      <w:rPr>
                        <w:b/>
                        <w:color w:val="000000" w:themeColor="text1"/>
                        <w:spacing w:val="-4"/>
                        <w:sz w:val="17"/>
                        <w:szCs w:val="17"/>
                      </w:rPr>
                      <w:t xml:space="preserve">&amp; </w:t>
                    </w:r>
                    <w:r w:rsidRPr="0010186A">
                      <w:rPr>
                        <w:b/>
                        <w:color w:val="000000" w:themeColor="text1"/>
                        <w:spacing w:val="-4"/>
                        <w:sz w:val="17"/>
                        <w:szCs w:val="17"/>
                      </w:rPr>
                      <w:t>HOMA2-IR</w:t>
                    </w:r>
                  </w:p>
                </w:txbxContent>
              </v:textbox>
            </v:roundrect>
            <v:roundrect id="Text Box 37" o:spid="_x0000_s1042" style="position:absolute;left:4212;top:5828;width:4138;height:12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TRsIA&#10;AADbAAAADwAAAGRycy9kb3ducmV2LnhtbESPS2vDMBCE74H+B7GF3hK5PpTEjRJMH5Br3IT6uFjr&#10;B7VWRlIdu78+ChRyHGbmG2a7n0wvRnK+s6zgeZWAIK6s7rhRcPr6XK5B+ICssbdMCmbysN89LLaY&#10;aXvhI41FaESEsM9QQRvCkEnpq5YM+pUdiKNXW2cwROkaqR1eItz0Mk2SF2mw47jQ4kBvLVU/xa9R&#10;8DHz3/v5RL4y327My0NdUqiVenqc8lcQgaZwD/+3D1pBuoHbl/gD5O4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FNGwgAAANsAAAAPAAAAAAAAAAAAAAAAAJgCAABkcnMvZG93&#10;bnJldi54bWxQSwUGAAAAAAQABAD1AAAAhwMAAAAA&#10;" fillcolor="#fbd4b4 [1305]" strokecolor="#e36c0a [2409]" strokeweight="1.5pt">
              <o:lock v:ext="edit" aspectratio="t"/>
              <v:textbox style="mso-next-textbox:#Text Box 37" inset="0,0,0,0">
                <w:txbxContent>
                  <w:p w:rsidR="007357F4" w:rsidRPr="0010186A" w:rsidRDefault="007357F4" w:rsidP="007357F4">
                    <w:pPr>
                      <w:jc w:val="center"/>
                      <w:rPr>
                        <w:b/>
                        <w:color w:val="000000" w:themeColor="text1"/>
                        <w:sz w:val="17"/>
                        <w:szCs w:val="17"/>
                      </w:rPr>
                    </w:pPr>
                    <w:r>
                      <w:rPr>
                        <w:b/>
                        <w:color w:val="000000" w:themeColor="text1"/>
                        <w:sz w:val="17"/>
                        <w:szCs w:val="17"/>
                      </w:rPr>
                      <w:t>Comparison</w:t>
                    </w:r>
                    <w:r w:rsidRPr="0010186A">
                      <w:rPr>
                        <w:b/>
                        <w:color w:val="000000" w:themeColor="text1"/>
                        <w:sz w:val="17"/>
                        <w:szCs w:val="17"/>
                      </w:rPr>
                      <w:t>:</w:t>
                    </w:r>
                  </w:p>
                  <w:p w:rsidR="007357F4" w:rsidRPr="0010186A" w:rsidRDefault="007357F4" w:rsidP="007357F4">
                    <w:pPr>
                      <w:rPr>
                        <w:b/>
                        <w:color w:val="000000" w:themeColor="text1"/>
                        <w:sz w:val="17"/>
                        <w:szCs w:val="17"/>
                      </w:rPr>
                    </w:pPr>
                    <w:r w:rsidRPr="0010186A">
                      <w:rPr>
                        <w:b/>
                        <w:color w:val="000000" w:themeColor="text1"/>
                        <w:sz w:val="17"/>
                        <w:szCs w:val="17"/>
                      </w:rPr>
                      <w:t>- Insulin, C-peptid</w:t>
                    </w:r>
                    <w:r>
                      <w:rPr>
                        <w:b/>
                        <w:color w:val="000000" w:themeColor="text1"/>
                        <w:sz w:val="17"/>
                        <w:szCs w:val="17"/>
                      </w:rPr>
                      <w:t>e</w:t>
                    </w:r>
                  </w:p>
                  <w:p w:rsidR="007357F4" w:rsidRPr="0010186A" w:rsidRDefault="007357F4" w:rsidP="007357F4">
                    <w:pPr>
                      <w:rPr>
                        <w:b/>
                        <w:color w:val="000000" w:themeColor="text1"/>
                        <w:sz w:val="17"/>
                        <w:szCs w:val="17"/>
                      </w:rPr>
                    </w:pPr>
                    <w:r w:rsidRPr="0010186A">
                      <w:rPr>
                        <w:b/>
                        <w:color w:val="000000" w:themeColor="text1"/>
                        <w:sz w:val="17"/>
                        <w:szCs w:val="17"/>
                      </w:rPr>
                      <w:t>-  HOMA2-IR</w:t>
                    </w:r>
                  </w:p>
                </w:txbxContent>
              </v:textbox>
            </v:roundrect>
            <v:shape id="Text Box 39" o:spid="_x0000_s1043" type="#_x0000_t202" style="position:absolute;left:3384;top:13462;width:576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6FS8AA&#10;AADbAAAADwAAAGRycy9kb3ducmV2LnhtbERP3WrCMBS+H/gO4Qi7s6kOhlSjqNAxxjZY5wMcmmNa&#10;bE5KkvXn7ZeLwS4/vv/9cbKdGMiH1rGCdZaDIK6dbtkouH6Xqy2IEJE1do5JwUwBjofFwx4L7Ub+&#10;oqGKRqQQDgUqaGLsCylD3ZDFkLmeOHE35y3GBL2R2uOYwm0nN3n+LC22nBoa7OnSUH2vfqyC8DG/&#10;fXqrdf5Snr2p1tf4bu5KPS6n0w5EpCn+i//cr1rBU1qf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6FS8AAAADbAAAADwAAAAAAAAAAAAAAAACYAgAAZHJzL2Rvd25y&#10;ZXYueG1sUEsFBgAAAAAEAAQA9QAAAIUDAAAAAA==&#10;" fillcolor="white [3212]" stroked="f" strokecolor="#0070c0">
              <o:lock v:ext="edit" aspectratio="t"/>
              <v:textbox style="mso-next-textbox:#Text Box 39" inset="0,0,0,0">
                <w:txbxContent>
                  <w:p w:rsidR="007357F4" w:rsidRPr="0010186A" w:rsidRDefault="007357F4" w:rsidP="007357F4">
                    <w:pPr>
                      <w:jc w:val="center"/>
                      <w:rPr>
                        <w:rFonts w:asciiTheme="minorHAnsi" w:hAnsiTheme="minorHAnsi" w:cstheme="minorHAnsi"/>
                        <w:b/>
                        <w:color w:val="000000" w:themeColor="text1"/>
                        <w:sz w:val="18"/>
                        <w:szCs w:val="18"/>
                      </w:rPr>
                    </w:pPr>
                    <w:r>
                      <w:rPr>
                        <w:rFonts w:asciiTheme="minorHAnsi" w:hAnsiTheme="minorHAnsi" w:cstheme="minorHAnsi"/>
                        <w:b/>
                        <w:i/>
                        <w:color w:val="000000" w:themeColor="text1"/>
                        <w:sz w:val="18"/>
                        <w:szCs w:val="18"/>
                      </w:rPr>
                      <w:t xml:space="preserve">Figure </w:t>
                    </w:r>
                    <w:r w:rsidRPr="0010186A">
                      <w:rPr>
                        <w:rFonts w:asciiTheme="minorHAnsi" w:hAnsiTheme="minorHAnsi" w:cstheme="minorHAnsi"/>
                        <w:b/>
                        <w:i/>
                        <w:color w:val="000000" w:themeColor="text1"/>
                        <w:sz w:val="18"/>
                        <w:szCs w:val="18"/>
                      </w:rPr>
                      <w:t xml:space="preserve">2.1. </w:t>
                    </w:r>
                    <w:r>
                      <w:rPr>
                        <w:rFonts w:asciiTheme="minorHAnsi" w:hAnsiTheme="minorHAnsi" w:cstheme="minorHAnsi"/>
                        <w:b/>
                        <w:color w:val="000000" w:themeColor="text1"/>
                        <w:sz w:val="18"/>
                        <w:szCs w:val="18"/>
                      </w:rPr>
                      <w:t>Study design</w:t>
                    </w:r>
                  </w:p>
                </w:txbxContent>
              </v:textbox>
            </v:shape>
            <v:shape id="Freeform 59" o:spid="_x0000_s1044" style="position:absolute;left:2786;top:3641;width:6979;height:734;visibility:visible;mso-wrap-style:square;v-text-anchor:top" coordsize="538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GJcQA&#10;AADbAAAADwAAAGRycy9kb3ducmV2LnhtbESPQWsCMRSE7wX/Q3iCt25WpVK2RhGpoHjqKkpvr5vX&#10;zdLNy5Kk7vrvm0Khx2FmvmGW68G24kY+NI4VTLMcBHHldMO1gvNp9/gMIkRkja1jUnCnAOvV6GGJ&#10;hXY9v9GtjLVIEA4FKjAxdoWUoTJkMWSuI07ep/MWY5K+ltpjn+C2lbM8X0iLDacFgx1tDVVf5bdN&#10;lKt5uviPK+8u/eKw3bw277NjqdRkPGxeQEQa4n/4r73XCuZT+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RiXEAAAA2wAAAA8AAAAAAAAAAAAAAAAAmAIAAGRycy9k&#10;b3ducmV2LnhtbFBLBQYAAAAABAAEAPUAAACJAwAAAAA=&#10;" path="m,489l,,5385,r,489e" filled="f" strokecolor="#0070c0" strokeweight="2.25pt">
              <v:stroke startarrow="block" endarrow="block"/>
              <v:path arrowok="t" o:connecttype="custom" o:connectlocs="0,10416;0,0;18716,0;18716,10416" o:connectangles="0,0,0,0"/>
              <o:lock v:ext="edit" aspectratio="t"/>
            </v:shape>
            <v:shape id="Freeform 59" o:spid="_x0000_s1045" style="position:absolute;left:2786;top:7383;width:6979;height:669;visibility:visible;mso-wrap-style:square;v-text-anchor:top" coordsize="538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YUsQA&#10;AADbAAAADwAAAGRycy9kb3ducmV2LnhtbESPQWsCMRSE74X+h/AK3mq2WxTZGkWkQqUnV1F6e26e&#10;m6WblyVJ3e2/N0Khx2FmvmHmy8G24ko+NI4VvIwzEMSV0w3XCg77zfMMRIjIGlvHpOCXAiwXjw9z&#10;LLTreUfXMtYiQTgUqMDE2BVShsqQxTB2HXHyLs5bjEn6WmqPfYLbVuZZNpUWG04LBjtaG6q+yx+b&#10;KCczOfrziTfHfrpdr96br/yzVGr0NKzeQEQa4n/4r/2hFbzm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92FLEAAAA2wAAAA8AAAAAAAAAAAAAAAAAmAIAAGRycy9k&#10;b3ducmV2LnhtbFBLBQYAAAAABAAEAPUAAACJAwAAAAA=&#10;" path="m,489l,,5385,r,489e" filled="f" strokecolor="#0070c0" strokeweight="2.25pt">
              <v:stroke startarrow="block" endarrow="block"/>
              <v:path arrowok="t" o:connecttype="custom" o:connectlocs="0,2768;0,0;18716,0;18716,2768" o:connectangles="0,0,0,0"/>
              <o:lock v:ext="edit" aspectratio="t"/>
            </v:shape>
            <v:shape id="Freeform 59" o:spid="_x0000_s1046" style="position:absolute;left:2786;top:5648;width:6979;height:418;visibility:visible;mso-wrap-style:square;v-text-anchor:top" coordsize="538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9ycQA&#10;AADbAAAADwAAAGRycy9kb3ducmV2LnhtbESPQWsCMRSE7wX/Q3iCt5pVqcjWKCIKSk9ui+LtdfO6&#10;Wbp5WZLobv99IxR6HGbmG2a57m0j7uRD7VjBZJyBIC6drrlS8PG+f16ACBFZY+OYFPxQgPVq8LTE&#10;XLuOT3QvYiUShEOOCkyMbS5lKA1ZDGPXEifvy3mLMUlfSe2xS3DbyGmWzaXFmtOCwZa2hsrv4mYT&#10;5WJezv7zwvtzNz9uN7v6On0rlBoN+80riEh9/A//tQ9awWwG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fcnEAAAA2wAAAA8AAAAAAAAAAAAAAAAAmAIAAGRycy9k&#10;b3ducmV2LnhtbFBLBQYAAAAABAAEAPUAAACJAwAAAAA=&#10;" path="m,489l,,5385,r,489e" filled="f" strokecolor="#0070c0" strokeweight="2.25pt">
              <v:stroke startarrow="block" endarrow="block"/>
              <v:path arrowok="t" o:connecttype="custom" o:connectlocs="0,305;0,0;18716,0;18716,305" o:connectangles="0,0,0,0"/>
              <o:lock v:ext="edit" aspectratio="t"/>
            </v:shape>
            <v:roundrect id="Text Box 22" o:spid="_x0000_s1047" style="position:absolute;left:8615;top:8052;width:2328;height:10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QuXMcA&#10;AADbAAAADwAAAGRycy9kb3ducmV2LnhtbESPW0vDQBSE3wX/w3IEX6Td9IKU2G0polYpFdKLz4fs&#10;MYnNno272yb9992C4OMwM98w03lnanEi5yvLCgb9BARxbnXFhYLd9rU3AeEDssbaMik4k4f57PZm&#10;iqm2LWd02oRCRAj7FBWUITSplD4vyaDv24Y4et/WGQxRukJqh22Em1oOk+RRGqw4LpTY0HNJ+WFz&#10;NAq260zbn6+X5cfnCodvbvDwu2+PSt3fdYsnEIG68B/+a79rBaMxXL/EH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ELlzHAAAA2wAAAA8AAAAAAAAAAAAAAAAAmAIAAGRy&#10;cy9kb3ducmV2LnhtbFBLBQYAAAAABAAEAPUAAACMAwAAAAA=&#10;" fillcolor="#cfc" strokecolor="#00b0f0" strokeweight="1.5pt">
              <o:lock v:ext="edit" aspectratio="t"/>
              <v:textbox inset="0,0,0,0">
                <w:txbxContent>
                  <w:p w:rsidR="007357F4" w:rsidRPr="0010186A" w:rsidRDefault="007357F4" w:rsidP="007357F4">
                    <w:pPr>
                      <w:spacing w:before="60"/>
                      <w:jc w:val="center"/>
                      <w:rPr>
                        <w:b/>
                        <w:color w:val="000000" w:themeColor="text1"/>
                        <w:sz w:val="17"/>
                        <w:szCs w:val="17"/>
                      </w:rPr>
                    </w:pPr>
                    <w:r w:rsidRPr="0010186A">
                      <w:rPr>
                        <w:b/>
                        <w:color w:val="000000" w:themeColor="text1"/>
                        <w:sz w:val="17"/>
                        <w:szCs w:val="17"/>
                      </w:rPr>
                      <w:t>Vitamin D3</w:t>
                    </w:r>
                  </w:p>
                  <w:p w:rsidR="007357F4" w:rsidRPr="0010186A" w:rsidRDefault="007357F4" w:rsidP="007357F4">
                    <w:pPr>
                      <w:jc w:val="center"/>
                      <w:rPr>
                        <w:b/>
                        <w:color w:val="000000" w:themeColor="text1"/>
                        <w:sz w:val="17"/>
                        <w:szCs w:val="17"/>
                      </w:rPr>
                    </w:pPr>
                    <w:r w:rsidRPr="0010186A">
                      <w:rPr>
                        <w:b/>
                        <w:color w:val="000000" w:themeColor="text1"/>
                        <w:sz w:val="17"/>
                        <w:szCs w:val="17"/>
                      </w:rPr>
                      <w:t>1500 IU/</w:t>
                    </w:r>
                    <w:r>
                      <w:rPr>
                        <w:b/>
                        <w:color w:val="000000" w:themeColor="text1"/>
                        <w:sz w:val="17"/>
                        <w:szCs w:val="17"/>
                      </w:rPr>
                      <w:t>day</w:t>
                    </w:r>
                    <w:r w:rsidRPr="0010186A">
                      <w:rPr>
                        <w:b/>
                        <w:color w:val="000000" w:themeColor="text1"/>
                        <w:sz w:val="17"/>
                        <w:szCs w:val="17"/>
                      </w:rPr>
                      <w:t xml:space="preserve"> (n = 30)</w:t>
                    </w:r>
                  </w:p>
                  <w:p w:rsidR="007357F4" w:rsidRPr="0010186A" w:rsidRDefault="007357F4" w:rsidP="007357F4">
                    <w:pPr>
                      <w:jc w:val="center"/>
                      <w:rPr>
                        <w:b/>
                        <w:color w:val="000000" w:themeColor="text1"/>
                        <w:sz w:val="17"/>
                        <w:szCs w:val="17"/>
                        <w:lang w:val="it-IT"/>
                      </w:rPr>
                    </w:pPr>
                  </w:p>
                </w:txbxContent>
              </v:textbox>
            </v:roundrect>
            <v:roundrect id="Text Box 37" o:spid="_x0000_s1048" style="position:absolute;left:4212;top:7675;width:4138;height:1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PnsEA&#10;AADbAAAADwAAAGRycy9kb3ducmV2LnhtbESPS4sCMRCE78L+h9CCN83ooiyzRpHVBa++WI/NpOfB&#10;TjpDEsfRX28EwWNRVV9R82VnatGS85VlBeNRAoI4s7riQsHx8Dv8AuEDssbaMim4kYfl4qM3x1Tb&#10;K++o3YdCRAj7FBWUITSplD4ryaAf2YY4erl1BkOUrpDa4TXCTS0nSTKTBiuOCyU29FNS9r+/GAWb&#10;G9/XpyP5zPy5dnXe5mcKuVKDfrf6BhGoC+/wq73VCj6n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Uz57BAAAA2wAAAA8AAAAAAAAAAAAAAAAAmAIAAGRycy9kb3du&#10;cmV2LnhtbFBLBQYAAAAABAAEAPUAAACGAwAAAAA=&#10;" fillcolor="#fbd4b4 [1305]" strokecolor="#e36c0a [2409]" strokeweight="1.5pt">
              <o:lock v:ext="edit" aspectratio="t"/>
              <v:textbox inset="0,0,0,0">
                <w:txbxContent>
                  <w:p w:rsidR="007357F4" w:rsidRPr="0010186A" w:rsidRDefault="007357F4" w:rsidP="007357F4">
                    <w:pPr>
                      <w:jc w:val="center"/>
                      <w:rPr>
                        <w:b/>
                        <w:color w:val="000000" w:themeColor="text1"/>
                        <w:sz w:val="17"/>
                        <w:szCs w:val="17"/>
                      </w:rPr>
                    </w:pPr>
                    <w:r>
                      <w:rPr>
                        <w:b/>
                        <w:color w:val="000000" w:themeColor="text1"/>
                        <w:sz w:val="17"/>
                        <w:szCs w:val="17"/>
                      </w:rPr>
                      <w:t>Comparison at the baseline</w:t>
                    </w:r>
                    <w:r w:rsidRPr="0010186A">
                      <w:rPr>
                        <w:b/>
                        <w:color w:val="000000" w:themeColor="text1"/>
                        <w:sz w:val="17"/>
                        <w:szCs w:val="17"/>
                      </w:rPr>
                      <w:t xml:space="preserve"> (</w:t>
                    </w:r>
                    <w:r>
                      <w:rPr>
                        <w:b/>
                        <w:color w:val="000000" w:themeColor="text1"/>
                        <w:sz w:val="17"/>
                        <w:szCs w:val="17"/>
                      </w:rPr>
                      <w:t xml:space="preserve">Visit </w:t>
                    </w:r>
                    <w:r w:rsidRPr="0010186A">
                      <w:rPr>
                        <w:b/>
                        <w:color w:val="000000" w:themeColor="text1"/>
                        <w:sz w:val="17"/>
                        <w:szCs w:val="17"/>
                      </w:rPr>
                      <w:t>1):</w:t>
                    </w:r>
                  </w:p>
                  <w:p w:rsidR="007357F4" w:rsidRPr="0010186A" w:rsidRDefault="007357F4" w:rsidP="007357F4">
                    <w:pPr>
                      <w:rPr>
                        <w:b/>
                        <w:color w:val="000000" w:themeColor="text1"/>
                        <w:sz w:val="17"/>
                        <w:szCs w:val="17"/>
                      </w:rPr>
                    </w:pPr>
                    <w:r>
                      <w:rPr>
                        <w:b/>
                        <w:color w:val="000000" w:themeColor="text1"/>
                        <w:sz w:val="17"/>
                        <w:szCs w:val="17"/>
                      </w:rPr>
                      <w:t>- Weight gain</w:t>
                    </w:r>
                    <w:r w:rsidRPr="0010186A">
                      <w:rPr>
                        <w:b/>
                        <w:color w:val="000000" w:themeColor="text1"/>
                        <w:sz w:val="17"/>
                        <w:szCs w:val="17"/>
                      </w:rPr>
                      <w:t>, BMI</w:t>
                    </w:r>
                  </w:p>
                  <w:p w:rsidR="007357F4" w:rsidRPr="0010186A" w:rsidRDefault="007357F4" w:rsidP="007357F4">
                    <w:pPr>
                      <w:rPr>
                        <w:b/>
                        <w:color w:val="000000" w:themeColor="text1"/>
                        <w:sz w:val="17"/>
                        <w:szCs w:val="17"/>
                      </w:rPr>
                    </w:pPr>
                    <w:r w:rsidRPr="0010186A">
                      <w:rPr>
                        <w:b/>
                        <w:color w:val="000000" w:themeColor="text1"/>
                        <w:sz w:val="17"/>
                        <w:szCs w:val="17"/>
                      </w:rPr>
                      <w:t xml:space="preserve">- </w:t>
                    </w:r>
                    <w:r>
                      <w:rPr>
                        <w:b/>
                        <w:color w:val="000000" w:themeColor="text1"/>
                        <w:sz w:val="17"/>
                        <w:szCs w:val="17"/>
                      </w:rPr>
                      <w:t xml:space="preserve">Plasma </w:t>
                    </w:r>
                    <w:r w:rsidRPr="0010186A">
                      <w:rPr>
                        <w:b/>
                        <w:color w:val="000000" w:themeColor="text1"/>
                        <w:sz w:val="17"/>
                        <w:szCs w:val="17"/>
                      </w:rPr>
                      <w:t>25(OH)D</w:t>
                    </w:r>
                  </w:p>
                  <w:p w:rsidR="007357F4" w:rsidRPr="0010186A" w:rsidRDefault="007357F4" w:rsidP="007357F4">
                    <w:pPr>
                      <w:rPr>
                        <w:b/>
                        <w:color w:val="000000" w:themeColor="text1"/>
                        <w:sz w:val="17"/>
                        <w:szCs w:val="17"/>
                      </w:rPr>
                    </w:pPr>
                    <w:r w:rsidRPr="0010186A">
                      <w:rPr>
                        <w:b/>
                        <w:color w:val="000000" w:themeColor="text1"/>
                        <w:sz w:val="17"/>
                        <w:szCs w:val="17"/>
                      </w:rPr>
                      <w:t xml:space="preserve">- </w:t>
                    </w:r>
                    <w:r>
                      <w:rPr>
                        <w:b/>
                        <w:color w:val="000000" w:themeColor="text1"/>
                        <w:sz w:val="17"/>
                        <w:szCs w:val="17"/>
                      </w:rPr>
                      <w:t xml:space="preserve">Blood </w:t>
                    </w:r>
                    <w:r w:rsidRPr="0010186A">
                      <w:rPr>
                        <w:b/>
                        <w:color w:val="000000" w:themeColor="text1"/>
                        <w:sz w:val="17"/>
                        <w:szCs w:val="17"/>
                      </w:rPr>
                      <w:t xml:space="preserve">Glucose, HbA1c, </w:t>
                    </w:r>
                  </w:p>
                  <w:p w:rsidR="007357F4" w:rsidRPr="0010186A" w:rsidRDefault="007357F4" w:rsidP="007357F4">
                    <w:pPr>
                      <w:rPr>
                        <w:b/>
                        <w:color w:val="000000" w:themeColor="text1"/>
                        <w:sz w:val="17"/>
                        <w:szCs w:val="17"/>
                      </w:rPr>
                    </w:pPr>
                    <w:r w:rsidRPr="0010186A">
                      <w:rPr>
                        <w:b/>
                        <w:color w:val="000000" w:themeColor="text1"/>
                        <w:sz w:val="17"/>
                        <w:szCs w:val="17"/>
                      </w:rPr>
                      <w:t>- Insulin, C-peptid</w:t>
                    </w:r>
                    <w:r>
                      <w:rPr>
                        <w:b/>
                        <w:color w:val="000000" w:themeColor="text1"/>
                        <w:sz w:val="17"/>
                        <w:szCs w:val="17"/>
                      </w:rPr>
                      <w:t>e</w:t>
                    </w:r>
                    <w:r w:rsidRPr="0010186A">
                      <w:rPr>
                        <w:b/>
                        <w:color w:val="000000" w:themeColor="text1"/>
                        <w:sz w:val="17"/>
                        <w:szCs w:val="17"/>
                      </w:rPr>
                      <w:t>, HOMA2-IR</w:t>
                    </w:r>
                  </w:p>
                </w:txbxContent>
              </v:textbox>
            </v:roundrect>
            <v:roundrect id="Text Box 37" o:spid="_x0000_s1049" style="position:absolute;left:4212;top:11255;width:4138;height:19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R6cIA&#10;AADbAAAADwAAAGRycy9kb3ducmV2LnhtbESPT2vCQBTE70K/w/IKvemmFoKkriLWQq6mSj0+si9/&#10;MPs27G5j4qfvFgoeh5n5DbPejqYTAznfWlbwukhAEJdWt1wrOH19zlcgfEDW2FkmBRN52G6eZmvM&#10;tL3xkYYi1CJC2GeooAmhz6T0ZUMG/cL2xNGrrDMYonS11A5vEW46uUySVBpsOS402NO+ofJa/BgF&#10;h4nvH+cT+dJ8u2F3yasLhUqpl+dx9w4i0Bge4f92rhW8pfD3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lHpwgAAANsAAAAPAAAAAAAAAAAAAAAAAJgCAABkcnMvZG93&#10;bnJldi54bWxQSwUGAAAAAAQABAD1AAAAhwMAAAAA&#10;" fillcolor="#fbd4b4 [1305]" strokecolor="#e36c0a [2409]" strokeweight="1.5pt">
              <o:lock v:ext="edit" aspectratio="t"/>
              <v:textbox inset="0,0,0,0">
                <w:txbxContent>
                  <w:p w:rsidR="007357F4" w:rsidRPr="0010186A" w:rsidRDefault="007357F4" w:rsidP="007357F4">
                    <w:pPr>
                      <w:jc w:val="center"/>
                      <w:rPr>
                        <w:b/>
                        <w:color w:val="000000" w:themeColor="text1"/>
                        <w:sz w:val="17"/>
                        <w:szCs w:val="17"/>
                      </w:rPr>
                    </w:pPr>
                    <w:r>
                      <w:rPr>
                        <w:b/>
                        <w:color w:val="000000" w:themeColor="text1"/>
                        <w:sz w:val="17"/>
                        <w:szCs w:val="17"/>
                      </w:rPr>
                      <w:t xml:space="preserve">Comparison at GW </w:t>
                    </w:r>
                    <w:r w:rsidRPr="0010186A">
                      <w:rPr>
                        <w:b/>
                        <w:color w:val="000000" w:themeColor="text1"/>
                        <w:sz w:val="17"/>
                        <w:szCs w:val="17"/>
                      </w:rPr>
                      <w:t>36-38 (</w:t>
                    </w:r>
                    <w:r>
                      <w:rPr>
                        <w:b/>
                        <w:color w:val="000000" w:themeColor="text1"/>
                        <w:sz w:val="17"/>
                        <w:szCs w:val="17"/>
                      </w:rPr>
                      <w:t>Visit 3</w:t>
                    </w:r>
                    <w:r w:rsidRPr="0010186A">
                      <w:rPr>
                        <w:b/>
                        <w:color w:val="000000" w:themeColor="text1"/>
                        <w:sz w:val="17"/>
                        <w:szCs w:val="17"/>
                      </w:rPr>
                      <w:t>):</w:t>
                    </w:r>
                  </w:p>
                  <w:p w:rsidR="007357F4" w:rsidRPr="0010186A" w:rsidRDefault="007357F4" w:rsidP="007357F4">
                    <w:pPr>
                      <w:rPr>
                        <w:b/>
                        <w:color w:val="000000" w:themeColor="text1"/>
                        <w:sz w:val="17"/>
                        <w:szCs w:val="17"/>
                      </w:rPr>
                    </w:pPr>
                    <w:r>
                      <w:rPr>
                        <w:b/>
                        <w:color w:val="000000" w:themeColor="text1"/>
                        <w:sz w:val="17"/>
                        <w:szCs w:val="17"/>
                      </w:rPr>
                      <w:t>- Weight gain</w:t>
                    </w:r>
                    <w:r w:rsidRPr="0010186A">
                      <w:rPr>
                        <w:b/>
                        <w:color w:val="000000" w:themeColor="text1"/>
                        <w:sz w:val="17"/>
                        <w:szCs w:val="17"/>
                      </w:rPr>
                      <w:t>, BMI</w:t>
                    </w:r>
                  </w:p>
                  <w:p w:rsidR="007357F4" w:rsidRPr="0010186A" w:rsidRDefault="007357F4" w:rsidP="007357F4">
                    <w:pPr>
                      <w:rPr>
                        <w:b/>
                        <w:color w:val="000000" w:themeColor="text1"/>
                        <w:sz w:val="17"/>
                        <w:szCs w:val="17"/>
                      </w:rPr>
                    </w:pPr>
                    <w:r w:rsidRPr="0010186A">
                      <w:rPr>
                        <w:b/>
                        <w:color w:val="000000" w:themeColor="text1"/>
                        <w:sz w:val="17"/>
                        <w:szCs w:val="17"/>
                      </w:rPr>
                      <w:t xml:space="preserve">- </w:t>
                    </w:r>
                    <w:r>
                      <w:rPr>
                        <w:b/>
                        <w:color w:val="000000" w:themeColor="text1"/>
                        <w:sz w:val="17"/>
                        <w:szCs w:val="17"/>
                      </w:rPr>
                      <w:t xml:space="preserve">Plasma </w:t>
                    </w:r>
                    <w:r w:rsidRPr="0010186A">
                      <w:rPr>
                        <w:b/>
                        <w:color w:val="000000" w:themeColor="text1"/>
                        <w:sz w:val="17"/>
                        <w:szCs w:val="17"/>
                      </w:rPr>
                      <w:t>25(OH)D</w:t>
                    </w:r>
                  </w:p>
                  <w:p w:rsidR="007357F4" w:rsidRPr="0010186A" w:rsidRDefault="007357F4" w:rsidP="007357F4">
                    <w:pPr>
                      <w:rPr>
                        <w:b/>
                        <w:color w:val="000000" w:themeColor="text1"/>
                        <w:sz w:val="17"/>
                        <w:szCs w:val="17"/>
                      </w:rPr>
                    </w:pPr>
                    <w:r w:rsidRPr="0010186A">
                      <w:rPr>
                        <w:b/>
                        <w:color w:val="000000" w:themeColor="text1"/>
                        <w:sz w:val="17"/>
                        <w:szCs w:val="17"/>
                      </w:rPr>
                      <w:t xml:space="preserve">- </w:t>
                    </w:r>
                    <w:r>
                      <w:rPr>
                        <w:b/>
                        <w:color w:val="000000" w:themeColor="text1"/>
                        <w:sz w:val="17"/>
                        <w:szCs w:val="17"/>
                      </w:rPr>
                      <w:t xml:space="preserve">Blood </w:t>
                    </w:r>
                    <w:r w:rsidRPr="0010186A">
                      <w:rPr>
                        <w:b/>
                        <w:color w:val="000000" w:themeColor="text1"/>
                        <w:sz w:val="17"/>
                        <w:szCs w:val="17"/>
                      </w:rPr>
                      <w:t>Glucose, HbA1c</w:t>
                    </w:r>
                  </w:p>
                  <w:p w:rsidR="007357F4" w:rsidRPr="0010186A" w:rsidRDefault="007357F4" w:rsidP="007357F4">
                    <w:pPr>
                      <w:rPr>
                        <w:b/>
                        <w:color w:val="000000" w:themeColor="text1"/>
                        <w:sz w:val="17"/>
                        <w:szCs w:val="17"/>
                      </w:rPr>
                    </w:pPr>
                    <w:r w:rsidRPr="0010186A">
                      <w:rPr>
                        <w:b/>
                        <w:color w:val="000000" w:themeColor="text1"/>
                        <w:sz w:val="17"/>
                        <w:szCs w:val="17"/>
                      </w:rPr>
                      <w:t>- Insulin, C-peptid</w:t>
                    </w:r>
                    <w:r>
                      <w:rPr>
                        <w:b/>
                        <w:color w:val="000000" w:themeColor="text1"/>
                        <w:sz w:val="17"/>
                        <w:szCs w:val="17"/>
                      </w:rPr>
                      <w:t>e</w:t>
                    </w:r>
                    <w:r w:rsidRPr="0010186A">
                      <w:rPr>
                        <w:b/>
                        <w:color w:val="000000" w:themeColor="text1"/>
                        <w:sz w:val="17"/>
                        <w:szCs w:val="17"/>
                      </w:rPr>
                      <w:t>, HOMA2-IR</w:t>
                    </w:r>
                  </w:p>
                </w:txbxContent>
              </v:textbox>
            </v:roundrect>
            <v:roundrect id="Text Box 37" o:spid="_x0000_s1050" style="position:absolute;left:4212;top:9783;width:4138;height:12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gAL8A&#10;AADbAAAADwAAAGRycy9kb3ducmV2LnhtbERPyWrDMBC9B/IPYgK9xXJaCMW1HELTgq9NE+rjYI0X&#10;ao2MpNpOvz46FHp8vD0/LGYQEznfW1awS1IQxLXVPbcKLp/v22cQPiBrHCyTght5OBTrVY6ZtjN/&#10;0HQOrYgh7DNU0IUwZlL6uiODPrEjceQa6wyGCF0rtcM5hptBPqbpXhrsOTZ0ONJrR/X3+ccoeLvx&#10;7+l6IV+bLzcdq7KpKDRKPWyW4wuIQEv4F/+5S63gKY6NX+IP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WAAvwAAANsAAAAPAAAAAAAAAAAAAAAAAJgCAABkcnMvZG93bnJl&#10;di54bWxQSwUGAAAAAAQABAD1AAAAhAMAAAAA&#10;" fillcolor="#fbd4b4 [1305]" strokecolor="#e36c0a [2409]" strokeweight="1.5pt">
              <o:lock v:ext="edit" aspectratio="t"/>
              <v:textbox inset="0,0,0,0">
                <w:txbxContent>
                  <w:p w:rsidR="007357F4" w:rsidRPr="0010186A" w:rsidRDefault="007357F4" w:rsidP="007357F4">
                    <w:pPr>
                      <w:jc w:val="center"/>
                      <w:rPr>
                        <w:b/>
                        <w:color w:val="000000" w:themeColor="text1"/>
                        <w:sz w:val="17"/>
                        <w:szCs w:val="17"/>
                      </w:rPr>
                    </w:pPr>
                    <w:r>
                      <w:rPr>
                        <w:b/>
                        <w:color w:val="000000" w:themeColor="text1"/>
                        <w:sz w:val="17"/>
                        <w:szCs w:val="17"/>
                      </w:rPr>
                      <w:t xml:space="preserve">Comparison at GW </w:t>
                    </w:r>
                    <w:r w:rsidRPr="0010186A">
                      <w:rPr>
                        <w:b/>
                        <w:color w:val="000000" w:themeColor="text1"/>
                        <w:sz w:val="17"/>
                        <w:szCs w:val="17"/>
                      </w:rPr>
                      <w:t>31-33 (</w:t>
                    </w:r>
                    <w:r>
                      <w:rPr>
                        <w:b/>
                        <w:color w:val="000000" w:themeColor="text1"/>
                        <w:sz w:val="17"/>
                        <w:szCs w:val="17"/>
                      </w:rPr>
                      <w:t>Visit 2</w:t>
                    </w:r>
                    <w:r w:rsidRPr="0010186A">
                      <w:rPr>
                        <w:b/>
                        <w:color w:val="000000" w:themeColor="text1"/>
                        <w:sz w:val="17"/>
                        <w:szCs w:val="17"/>
                      </w:rPr>
                      <w:t>):</w:t>
                    </w:r>
                  </w:p>
                  <w:p w:rsidR="007357F4" w:rsidRPr="0010186A" w:rsidRDefault="007357F4" w:rsidP="007357F4">
                    <w:pPr>
                      <w:rPr>
                        <w:b/>
                        <w:color w:val="000000" w:themeColor="text1"/>
                        <w:sz w:val="17"/>
                        <w:szCs w:val="17"/>
                      </w:rPr>
                    </w:pPr>
                    <w:r>
                      <w:rPr>
                        <w:b/>
                        <w:color w:val="000000" w:themeColor="text1"/>
                        <w:sz w:val="17"/>
                        <w:szCs w:val="17"/>
                      </w:rPr>
                      <w:t>- Weight gain</w:t>
                    </w:r>
                    <w:r w:rsidRPr="0010186A">
                      <w:rPr>
                        <w:b/>
                        <w:color w:val="000000" w:themeColor="text1"/>
                        <w:sz w:val="17"/>
                        <w:szCs w:val="17"/>
                      </w:rPr>
                      <w:t>, BMI</w:t>
                    </w:r>
                  </w:p>
                  <w:p w:rsidR="007357F4" w:rsidRPr="0010186A" w:rsidRDefault="007357F4" w:rsidP="007357F4">
                    <w:pPr>
                      <w:rPr>
                        <w:b/>
                        <w:color w:val="000000" w:themeColor="text1"/>
                        <w:sz w:val="17"/>
                        <w:szCs w:val="17"/>
                      </w:rPr>
                    </w:pPr>
                    <w:r w:rsidRPr="0010186A">
                      <w:rPr>
                        <w:b/>
                        <w:color w:val="000000" w:themeColor="text1"/>
                        <w:sz w:val="17"/>
                        <w:szCs w:val="17"/>
                      </w:rPr>
                      <w:t xml:space="preserve">- </w:t>
                    </w:r>
                    <w:r>
                      <w:rPr>
                        <w:b/>
                        <w:color w:val="000000" w:themeColor="text1"/>
                        <w:sz w:val="17"/>
                        <w:szCs w:val="17"/>
                      </w:rPr>
                      <w:t xml:space="preserve">Blood </w:t>
                    </w:r>
                    <w:r w:rsidRPr="0010186A">
                      <w:rPr>
                        <w:b/>
                        <w:color w:val="000000" w:themeColor="text1"/>
                        <w:sz w:val="17"/>
                        <w:szCs w:val="17"/>
                      </w:rPr>
                      <w:t>Glucose, HbA1c</w:t>
                    </w:r>
                  </w:p>
                </w:txbxContent>
              </v:textbox>
            </v:roundrect>
            <w10:wrap type="none"/>
            <w10:anchorlock/>
          </v:group>
        </w:pict>
      </w:r>
    </w:p>
    <w:p w:rsidR="007357F4" w:rsidRPr="006A7D17" w:rsidRDefault="007357F4" w:rsidP="007357F4">
      <w:pPr>
        <w:tabs>
          <w:tab w:val="left" w:pos="426"/>
        </w:tabs>
        <w:spacing w:before="80"/>
        <w:jc w:val="both"/>
        <w:rPr>
          <w:b/>
          <w:sz w:val="23"/>
          <w:szCs w:val="23"/>
        </w:rPr>
      </w:pPr>
      <w:r w:rsidRPr="006A7D17">
        <w:rPr>
          <w:b/>
          <w:sz w:val="23"/>
          <w:szCs w:val="23"/>
        </w:rPr>
        <w:t>2.7</w:t>
      </w:r>
      <w:r>
        <w:rPr>
          <w:b/>
          <w:sz w:val="23"/>
          <w:szCs w:val="23"/>
        </w:rPr>
        <w:t>. Diagnosis and assessment criteria</w:t>
      </w:r>
    </w:p>
    <w:p w:rsidR="007357F4" w:rsidRPr="006A7D17" w:rsidRDefault="007357F4" w:rsidP="007357F4">
      <w:pPr>
        <w:widowControl w:val="0"/>
        <w:tabs>
          <w:tab w:val="left" w:pos="426"/>
        </w:tabs>
        <w:jc w:val="both"/>
        <w:rPr>
          <w:sz w:val="23"/>
          <w:szCs w:val="23"/>
        </w:rPr>
      </w:pPr>
      <w:r>
        <w:rPr>
          <w:sz w:val="23"/>
          <w:szCs w:val="23"/>
        </w:rPr>
        <w:t>- GDM was diagnosed according to ADA 2011 criteria with 75g</w:t>
      </w:r>
      <w:r w:rsidRPr="006A7D17">
        <w:rPr>
          <w:sz w:val="23"/>
          <w:szCs w:val="23"/>
        </w:rPr>
        <w:t>.</w:t>
      </w:r>
    </w:p>
    <w:p w:rsidR="007357F4" w:rsidRPr="006A7D17" w:rsidRDefault="007357F4" w:rsidP="007357F4">
      <w:pPr>
        <w:tabs>
          <w:tab w:val="left" w:pos="426"/>
        </w:tabs>
        <w:jc w:val="both"/>
        <w:rPr>
          <w:sz w:val="23"/>
          <w:szCs w:val="23"/>
        </w:rPr>
      </w:pPr>
      <w:r w:rsidRPr="006A7D17">
        <w:rPr>
          <w:sz w:val="23"/>
          <w:szCs w:val="23"/>
        </w:rPr>
        <w:t xml:space="preserve">- </w:t>
      </w:r>
      <w:r>
        <w:rPr>
          <w:sz w:val="23"/>
          <w:szCs w:val="23"/>
        </w:rPr>
        <w:t>Vitamin D status was assessed according ES 2011 criteria</w:t>
      </w:r>
      <w:r w:rsidRPr="006A7D17">
        <w:rPr>
          <w:sz w:val="23"/>
          <w:szCs w:val="23"/>
        </w:rPr>
        <w:t>.</w:t>
      </w:r>
    </w:p>
    <w:p w:rsidR="007357F4" w:rsidRPr="006A7D17" w:rsidRDefault="007357F4" w:rsidP="007357F4">
      <w:pPr>
        <w:tabs>
          <w:tab w:val="left" w:pos="426"/>
        </w:tabs>
        <w:jc w:val="both"/>
        <w:rPr>
          <w:sz w:val="23"/>
          <w:szCs w:val="23"/>
        </w:rPr>
      </w:pPr>
      <w:r w:rsidRPr="006A7D17">
        <w:rPr>
          <w:sz w:val="23"/>
          <w:szCs w:val="23"/>
        </w:rPr>
        <w:t xml:space="preserve">- </w:t>
      </w:r>
      <w:r>
        <w:rPr>
          <w:sz w:val="23"/>
          <w:szCs w:val="23"/>
        </w:rPr>
        <w:t>Pregnant women pre-conception BMI was assessed according to the International Diabetes Federation criteria applied for the Asian</w:t>
      </w:r>
      <w:r w:rsidRPr="006A7D17">
        <w:rPr>
          <w:sz w:val="23"/>
          <w:szCs w:val="23"/>
        </w:rPr>
        <w:t xml:space="preserve">: </w:t>
      </w:r>
    </w:p>
    <w:p w:rsidR="007357F4" w:rsidRPr="006A7D17" w:rsidRDefault="007357F4" w:rsidP="007357F4">
      <w:pPr>
        <w:tabs>
          <w:tab w:val="left" w:pos="426"/>
        </w:tabs>
        <w:jc w:val="both"/>
        <w:rPr>
          <w:sz w:val="23"/>
          <w:szCs w:val="23"/>
        </w:rPr>
      </w:pPr>
      <w:r w:rsidRPr="006A7D17">
        <w:rPr>
          <w:sz w:val="23"/>
          <w:szCs w:val="23"/>
        </w:rPr>
        <w:tab/>
      </w:r>
      <w:r>
        <w:rPr>
          <w:sz w:val="23"/>
          <w:szCs w:val="23"/>
        </w:rPr>
        <w:t>Increased: B</w:t>
      </w:r>
      <w:r w:rsidRPr="006A7D17">
        <w:rPr>
          <w:sz w:val="23"/>
          <w:szCs w:val="23"/>
        </w:rPr>
        <w:t xml:space="preserve">MI ≥ 23,0; </w:t>
      </w:r>
      <w:r>
        <w:rPr>
          <w:sz w:val="23"/>
          <w:szCs w:val="23"/>
        </w:rPr>
        <w:t>Not increased:</w:t>
      </w:r>
      <w:r w:rsidRPr="006A7D17">
        <w:rPr>
          <w:sz w:val="23"/>
          <w:szCs w:val="23"/>
        </w:rPr>
        <w:t xml:space="preserve"> BMI &lt; 23,0 kg/m</w:t>
      </w:r>
      <w:r w:rsidRPr="006A7D17">
        <w:rPr>
          <w:sz w:val="23"/>
          <w:szCs w:val="23"/>
          <w:vertAlign w:val="superscript"/>
        </w:rPr>
        <w:t>2</w:t>
      </w:r>
    </w:p>
    <w:p w:rsidR="007357F4" w:rsidRPr="006A7D17" w:rsidRDefault="007357F4" w:rsidP="007357F4">
      <w:pPr>
        <w:tabs>
          <w:tab w:val="left" w:pos="426"/>
        </w:tabs>
        <w:jc w:val="both"/>
        <w:rPr>
          <w:sz w:val="23"/>
          <w:szCs w:val="23"/>
        </w:rPr>
      </w:pPr>
      <w:r w:rsidRPr="006A7D17">
        <w:rPr>
          <w:sz w:val="23"/>
          <w:szCs w:val="23"/>
        </w:rPr>
        <w:t xml:space="preserve">- </w:t>
      </w:r>
      <w:r>
        <w:rPr>
          <w:sz w:val="23"/>
          <w:szCs w:val="23"/>
        </w:rPr>
        <w:t>Plasma insulin and C</w:t>
      </w:r>
      <w:r w:rsidRPr="006A7D17">
        <w:rPr>
          <w:sz w:val="23"/>
          <w:szCs w:val="23"/>
        </w:rPr>
        <w:t>-peptid</w:t>
      </w:r>
      <w:r>
        <w:rPr>
          <w:sz w:val="23"/>
          <w:szCs w:val="23"/>
        </w:rPr>
        <w:t xml:space="preserve">e were assessed using the cut-off point of </w:t>
      </w:r>
      <w:r w:rsidRPr="006A7D17">
        <w:rPr>
          <w:rFonts w:ascii="MS Reference Sans Serif" w:hAnsi="MS Reference Sans Serif"/>
          <w:sz w:val="23"/>
          <w:szCs w:val="23"/>
        </w:rPr>
        <w:t></w:t>
      </w:r>
      <w:r w:rsidRPr="006A7D17">
        <w:rPr>
          <w:sz w:val="23"/>
          <w:szCs w:val="23"/>
        </w:rPr>
        <w:t xml:space="preserve"> ± 1SD </w:t>
      </w:r>
      <w:r>
        <w:rPr>
          <w:sz w:val="23"/>
          <w:szCs w:val="23"/>
        </w:rPr>
        <w:t>of the control (NGDM) group</w:t>
      </w:r>
      <w:r w:rsidRPr="006A7D17">
        <w:rPr>
          <w:sz w:val="23"/>
          <w:szCs w:val="23"/>
        </w:rPr>
        <w:t>.</w:t>
      </w:r>
    </w:p>
    <w:p w:rsidR="007357F4" w:rsidRPr="006A7D17" w:rsidRDefault="007357F4" w:rsidP="007357F4">
      <w:pPr>
        <w:widowControl w:val="0"/>
        <w:tabs>
          <w:tab w:val="left" w:pos="426"/>
        </w:tabs>
        <w:jc w:val="both"/>
        <w:rPr>
          <w:sz w:val="23"/>
          <w:szCs w:val="23"/>
          <w:lang w:val="pt-BR"/>
        </w:rPr>
      </w:pPr>
      <w:r w:rsidRPr="006A7D17">
        <w:rPr>
          <w:sz w:val="23"/>
          <w:szCs w:val="23"/>
        </w:rPr>
        <w:t xml:space="preserve">- </w:t>
      </w:r>
      <w:r>
        <w:rPr>
          <w:sz w:val="23"/>
          <w:szCs w:val="23"/>
        </w:rPr>
        <w:t xml:space="preserve">IR was calculated by </w:t>
      </w:r>
      <w:r w:rsidRPr="006A7D17">
        <w:rPr>
          <w:sz w:val="23"/>
          <w:szCs w:val="23"/>
          <w:lang w:val="pt-BR"/>
        </w:rPr>
        <w:t>HOMA2 calculator</w:t>
      </w:r>
      <w:r>
        <w:rPr>
          <w:sz w:val="23"/>
          <w:szCs w:val="23"/>
          <w:lang w:val="pt-BR"/>
        </w:rPr>
        <w:t>,</w:t>
      </w:r>
      <w:r w:rsidRPr="006A7D17">
        <w:rPr>
          <w:sz w:val="23"/>
          <w:szCs w:val="23"/>
          <w:lang w:val="pt-BR"/>
        </w:rPr>
        <w:t xml:space="preserve"> </w:t>
      </w:r>
      <w:r>
        <w:rPr>
          <w:sz w:val="23"/>
          <w:szCs w:val="23"/>
          <w:lang w:val="pt-BR"/>
        </w:rPr>
        <w:t xml:space="preserve">version </w:t>
      </w:r>
      <w:r w:rsidRPr="006A7D17">
        <w:rPr>
          <w:sz w:val="23"/>
          <w:szCs w:val="23"/>
          <w:lang w:val="pt-BR"/>
        </w:rPr>
        <w:t>2.2.3.</w:t>
      </w:r>
      <w:r>
        <w:rPr>
          <w:sz w:val="23"/>
          <w:szCs w:val="23"/>
          <w:lang w:val="pt-BR"/>
        </w:rPr>
        <w:t xml:space="preserve"> 2013 produced by The </w:t>
      </w:r>
      <w:r w:rsidRPr="006A7D17">
        <w:rPr>
          <w:sz w:val="23"/>
          <w:szCs w:val="23"/>
          <w:lang w:val="pt-BR"/>
        </w:rPr>
        <w:t>Oxford</w:t>
      </w:r>
      <w:r>
        <w:rPr>
          <w:sz w:val="23"/>
          <w:szCs w:val="23"/>
          <w:lang w:val="pt-BR"/>
        </w:rPr>
        <w:t xml:space="preserve"> University (UK).</w:t>
      </w:r>
    </w:p>
    <w:p w:rsidR="007357F4" w:rsidRPr="006A7D17" w:rsidRDefault="007357F4" w:rsidP="007357F4">
      <w:pPr>
        <w:tabs>
          <w:tab w:val="num" w:pos="240"/>
          <w:tab w:val="left" w:pos="426"/>
        </w:tabs>
        <w:jc w:val="both"/>
        <w:rPr>
          <w:iCs/>
          <w:sz w:val="23"/>
          <w:szCs w:val="23"/>
        </w:rPr>
      </w:pPr>
      <w:r w:rsidRPr="006A7D17">
        <w:rPr>
          <w:sz w:val="23"/>
          <w:szCs w:val="23"/>
          <w:lang w:val="pt-BR"/>
        </w:rPr>
        <w:tab/>
        <w:t xml:space="preserve">HOMA2-IR </w:t>
      </w:r>
      <w:r>
        <w:rPr>
          <w:sz w:val="23"/>
          <w:szCs w:val="23"/>
          <w:lang w:val="pt-BR"/>
        </w:rPr>
        <w:t>calculated with fasting glucose and in</w:t>
      </w:r>
      <w:r w:rsidRPr="006A7D17">
        <w:rPr>
          <w:sz w:val="23"/>
          <w:szCs w:val="23"/>
          <w:lang w:val="pt-BR"/>
        </w:rPr>
        <w:t xml:space="preserve">sulin </w:t>
      </w:r>
      <w:r>
        <w:rPr>
          <w:sz w:val="23"/>
          <w:szCs w:val="23"/>
          <w:lang w:val="pt-BR"/>
        </w:rPr>
        <w:t>(HOMA2-IR-In) or C-peptide (HOMA2-IR-Cp)</w:t>
      </w:r>
      <w:r w:rsidRPr="006A7D17">
        <w:rPr>
          <w:iCs/>
          <w:sz w:val="23"/>
          <w:szCs w:val="23"/>
        </w:rPr>
        <w:t>.</w:t>
      </w:r>
    </w:p>
    <w:p w:rsidR="007357F4" w:rsidRPr="006A7D17" w:rsidRDefault="007357F4" w:rsidP="007357F4">
      <w:pPr>
        <w:tabs>
          <w:tab w:val="left" w:pos="426"/>
        </w:tabs>
        <w:jc w:val="both"/>
        <w:rPr>
          <w:sz w:val="23"/>
          <w:szCs w:val="23"/>
          <w:lang w:val="pt-BR"/>
        </w:rPr>
      </w:pPr>
      <w:r w:rsidRPr="006A7D17">
        <w:rPr>
          <w:sz w:val="23"/>
          <w:szCs w:val="23"/>
          <w:lang w:val="pt-BR"/>
        </w:rPr>
        <w:t xml:space="preserve">- </w:t>
      </w:r>
      <w:r>
        <w:rPr>
          <w:sz w:val="23"/>
          <w:szCs w:val="23"/>
          <w:lang w:val="pt-BR"/>
        </w:rPr>
        <w:t xml:space="preserve">Increased IR was asserted when HOMA2-IR value was above the highest quartile of that of the control (NGDM) group (WHO </w:t>
      </w:r>
      <w:r w:rsidRPr="006A7D17">
        <w:rPr>
          <w:sz w:val="23"/>
          <w:szCs w:val="23"/>
          <w:lang w:val="pt-BR"/>
        </w:rPr>
        <w:t>1999</w:t>
      </w:r>
      <w:r>
        <w:rPr>
          <w:sz w:val="23"/>
          <w:szCs w:val="23"/>
          <w:lang w:val="pt-BR"/>
        </w:rPr>
        <w:t>).</w:t>
      </w:r>
    </w:p>
    <w:p w:rsidR="007357F4" w:rsidRPr="006A7D17" w:rsidRDefault="007357F4" w:rsidP="007357F4">
      <w:pPr>
        <w:tabs>
          <w:tab w:val="left" w:pos="426"/>
        </w:tabs>
        <w:jc w:val="both"/>
        <w:rPr>
          <w:b/>
          <w:sz w:val="23"/>
          <w:szCs w:val="23"/>
        </w:rPr>
      </w:pPr>
      <w:r w:rsidRPr="006A7D17">
        <w:rPr>
          <w:b/>
          <w:sz w:val="23"/>
          <w:szCs w:val="23"/>
        </w:rPr>
        <w:t xml:space="preserve">2.8. </w:t>
      </w:r>
      <w:r>
        <w:rPr>
          <w:b/>
          <w:sz w:val="23"/>
          <w:szCs w:val="23"/>
        </w:rPr>
        <w:t>Data analysis</w:t>
      </w:r>
    </w:p>
    <w:p w:rsidR="007357F4" w:rsidRDefault="007357F4" w:rsidP="007357F4">
      <w:pPr>
        <w:widowControl w:val="0"/>
        <w:tabs>
          <w:tab w:val="left" w:pos="426"/>
        </w:tabs>
        <w:jc w:val="both"/>
        <w:rPr>
          <w:sz w:val="23"/>
          <w:szCs w:val="23"/>
        </w:rPr>
      </w:pPr>
      <w:r w:rsidRPr="006A7D17">
        <w:rPr>
          <w:sz w:val="23"/>
          <w:szCs w:val="23"/>
        </w:rPr>
        <w:tab/>
      </w:r>
      <w:r>
        <w:rPr>
          <w:sz w:val="23"/>
          <w:szCs w:val="23"/>
        </w:rPr>
        <w:t xml:space="preserve">Software </w:t>
      </w:r>
      <w:r w:rsidRPr="006A7D17">
        <w:rPr>
          <w:sz w:val="23"/>
          <w:szCs w:val="23"/>
        </w:rPr>
        <w:t xml:space="preserve">SPSS13.0 </w:t>
      </w:r>
      <w:r>
        <w:rPr>
          <w:sz w:val="23"/>
          <w:szCs w:val="23"/>
        </w:rPr>
        <w:t>was used to analyzing data.</w:t>
      </w:r>
    </w:p>
    <w:p w:rsidR="007357F4" w:rsidRDefault="007357F4" w:rsidP="007357F4">
      <w:pPr>
        <w:widowControl w:val="0"/>
        <w:tabs>
          <w:tab w:val="left" w:pos="426"/>
        </w:tabs>
        <w:jc w:val="both"/>
        <w:rPr>
          <w:sz w:val="23"/>
          <w:szCs w:val="23"/>
        </w:rPr>
      </w:pPr>
      <w:r>
        <w:rPr>
          <w:sz w:val="23"/>
          <w:szCs w:val="23"/>
        </w:rPr>
        <w:tab/>
        <w:t>Vitamin D insufficiency prevalence was calculated as percents</w:t>
      </w:r>
      <w:r w:rsidRPr="006A7D17">
        <w:rPr>
          <w:sz w:val="23"/>
          <w:szCs w:val="23"/>
        </w:rPr>
        <w:t>.</w:t>
      </w:r>
      <w:r>
        <w:rPr>
          <w:sz w:val="23"/>
          <w:szCs w:val="23"/>
        </w:rPr>
        <w:t xml:space="preserve"> The relationships between plasma 25(OH)D level and IR were examined by linear correlation and comparison of HOMA2-IR indices between vitamin D sufficiency and insufficiency groups. The effects of vitamin D supplementation on IR were examined by comparison of HOMA2-IR indices between two vitamin D supplementation groups after vitamin D supplementation.</w:t>
      </w:r>
    </w:p>
    <w:p w:rsidR="007357F4" w:rsidRPr="006A7D17" w:rsidRDefault="007357F4" w:rsidP="007357F4">
      <w:pPr>
        <w:tabs>
          <w:tab w:val="left" w:pos="426"/>
        </w:tabs>
        <w:spacing w:before="80"/>
        <w:jc w:val="center"/>
        <w:rPr>
          <w:b/>
          <w:sz w:val="23"/>
          <w:szCs w:val="23"/>
        </w:rPr>
      </w:pPr>
      <w:r w:rsidRPr="006A7D17">
        <w:rPr>
          <w:b/>
          <w:sz w:val="23"/>
          <w:szCs w:val="23"/>
        </w:rPr>
        <w:t>Ch</w:t>
      </w:r>
      <w:r>
        <w:rPr>
          <w:b/>
          <w:sz w:val="23"/>
          <w:szCs w:val="23"/>
        </w:rPr>
        <w:t xml:space="preserve">apter </w:t>
      </w:r>
      <w:r w:rsidRPr="006A7D17">
        <w:rPr>
          <w:b/>
          <w:sz w:val="23"/>
          <w:szCs w:val="23"/>
        </w:rPr>
        <w:t xml:space="preserve">3. </w:t>
      </w:r>
      <w:r>
        <w:rPr>
          <w:b/>
          <w:sz w:val="23"/>
          <w:szCs w:val="23"/>
        </w:rPr>
        <w:t>STUDY RESULTS</w:t>
      </w:r>
    </w:p>
    <w:p w:rsidR="007357F4" w:rsidRPr="006A7D17" w:rsidRDefault="007357F4" w:rsidP="007357F4">
      <w:pPr>
        <w:tabs>
          <w:tab w:val="left" w:pos="426"/>
        </w:tabs>
        <w:spacing w:before="40"/>
        <w:jc w:val="both"/>
        <w:rPr>
          <w:b/>
          <w:sz w:val="23"/>
          <w:szCs w:val="23"/>
        </w:rPr>
      </w:pPr>
      <w:r w:rsidRPr="006A7D17">
        <w:rPr>
          <w:b/>
          <w:sz w:val="23"/>
          <w:szCs w:val="23"/>
        </w:rPr>
        <w:t xml:space="preserve">3.1. </w:t>
      </w:r>
      <w:r>
        <w:rPr>
          <w:b/>
          <w:sz w:val="23"/>
          <w:szCs w:val="23"/>
        </w:rPr>
        <w:t>Study subject characteristics</w:t>
      </w:r>
    </w:p>
    <w:p w:rsidR="007357F4" w:rsidRPr="006A7D17" w:rsidRDefault="007357F4" w:rsidP="007357F4">
      <w:pPr>
        <w:tabs>
          <w:tab w:val="left" w:pos="426"/>
        </w:tabs>
        <w:jc w:val="both"/>
        <w:rPr>
          <w:sz w:val="23"/>
          <w:szCs w:val="23"/>
        </w:rPr>
      </w:pPr>
      <w:r w:rsidRPr="006A7D17">
        <w:rPr>
          <w:sz w:val="23"/>
          <w:szCs w:val="23"/>
        </w:rPr>
        <w:tab/>
      </w:r>
      <w:r>
        <w:rPr>
          <w:sz w:val="23"/>
          <w:szCs w:val="23"/>
        </w:rPr>
        <w:t>104 pregnant women with GDM and 55 ones without GDM (NGDM) determined at GW 24 - 28 participated in the study.</w:t>
      </w:r>
    </w:p>
    <w:p w:rsidR="007357F4" w:rsidRPr="006A7D17" w:rsidRDefault="007357F4" w:rsidP="007357F4">
      <w:pPr>
        <w:tabs>
          <w:tab w:val="left" w:pos="426"/>
          <w:tab w:val="center" w:pos="3542"/>
        </w:tabs>
        <w:autoSpaceDE w:val="0"/>
        <w:autoSpaceDN w:val="0"/>
        <w:adjustRightInd w:val="0"/>
        <w:rPr>
          <w:rFonts w:asciiTheme="minorHAnsi" w:hAnsiTheme="minorHAnsi"/>
          <w:b/>
          <w:bCs/>
          <w:sz w:val="23"/>
          <w:szCs w:val="23"/>
          <w:lang w:eastAsia="vi-VN"/>
        </w:rPr>
      </w:pPr>
      <w:r>
        <w:rPr>
          <w:rFonts w:asciiTheme="minorHAnsi" w:hAnsiTheme="minorHAnsi"/>
          <w:i/>
          <w:sz w:val="23"/>
          <w:szCs w:val="23"/>
        </w:rPr>
        <w:t xml:space="preserve">Table </w:t>
      </w:r>
      <w:r w:rsidRPr="006A7D17">
        <w:rPr>
          <w:rFonts w:asciiTheme="minorHAnsi" w:hAnsiTheme="minorHAnsi"/>
          <w:i/>
          <w:sz w:val="23"/>
          <w:szCs w:val="23"/>
        </w:rPr>
        <w:t>3.1.</w:t>
      </w:r>
      <w:r>
        <w:rPr>
          <w:rFonts w:asciiTheme="minorHAnsi" w:hAnsiTheme="minorHAnsi"/>
          <w:b/>
          <w:sz w:val="23"/>
          <w:szCs w:val="23"/>
        </w:rPr>
        <w:t xml:space="preserve"> Distribution of study subjects according to age groups and mean age</w:t>
      </w:r>
    </w:p>
    <w:tbl>
      <w:tblPr>
        <w:tblW w:w="0" w:type="auto"/>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809"/>
        <w:gridCol w:w="1302"/>
        <w:gridCol w:w="866"/>
        <w:gridCol w:w="1302"/>
        <w:gridCol w:w="1008"/>
      </w:tblGrid>
      <w:tr w:rsidR="007357F4" w:rsidRPr="006A7D17" w:rsidTr="003B4E1B">
        <w:trPr>
          <w:jc w:val="center"/>
        </w:trPr>
        <w:tc>
          <w:tcPr>
            <w:tcW w:w="1090" w:type="dxa"/>
            <w:vMerge w:val="restart"/>
            <w:tcBorders>
              <w:left w:val="nil"/>
              <w:bottom w:val="nil"/>
              <w:right w:val="single" w:sz="4"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Age</w:t>
            </w:r>
          </w:p>
        </w:tc>
        <w:tc>
          <w:tcPr>
            <w:tcW w:w="2188" w:type="dxa"/>
            <w:gridSpan w:val="2"/>
            <w:tcBorders>
              <w:left w:val="single" w:sz="4" w:space="0" w:color="FFFFFF" w:themeColor="background1"/>
              <w:bottom w:val="single" w:sz="4" w:space="0" w:color="7F7F7F" w:themeColor="text1" w:themeTint="80"/>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r>
              <w:rPr>
                <w:b/>
                <w:sz w:val="23"/>
                <w:szCs w:val="23"/>
              </w:rPr>
              <w:t>NGDM</w:t>
            </w:r>
            <w:r w:rsidRPr="006A7D17">
              <w:rPr>
                <w:b/>
                <w:sz w:val="23"/>
                <w:szCs w:val="23"/>
              </w:rPr>
              <w:t>(n = 55)</w:t>
            </w:r>
          </w:p>
        </w:tc>
        <w:tc>
          <w:tcPr>
            <w:tcW w:w="1949" w:type="dxa"/>
            <w:gridSpan w:val="2"/>
            <w:tcBorders>
              <w:left w:val="single" w:sz="4" w:space="0" w:color="FFFFFF" w:themeColor="background1"/>
              <w:bottom w:val="single" w:sz="4" w:space="0" w:color="7F7F7F" w:themeColor="text1" w:themeTint="80"/>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r>
              <w:rPr>
                <w:b/>
                <w:sz w:val="23"/>
                <w:szCs w:val="23"/>
              </w:rPr>
              <w:t xml:space="preserve">GDM </w:t>
            </w:r>
            <w:r w:rsidRPr="006A7D17">
              <w:rPr>
                <w:b/>
                <w:sz w:val="23"/>
                <w:szCs w:val="23"/>
              </w:rPr>
              <w:t>(n = 104)</w:t>
            </w:r>
          </w:p>
        </w:tc>
        <w:tc>
          <w:tcPr>
            <w:tcW w:w="1065" w:type="dxa"/>
            <w:vMerge w:val="restart"/>
            <w:tcBorders>
              <w:left w:val="single" w:sz="4" w:space="0" w:color="FFFFFF" w:themeColor="background1"/>
              <w:bottom w:val="single" w:sz="4"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P</w:t>
            </w:r>
            <w:r>
              <w:rPr>
                <w:b/>
                <w:sz w:val="23"/>
                <w:szCs w:val="23"/>
              </w:rPr>
              <w:t xml:space="preserve"> value</w:t>
            </w:r>
          </w:p>
        </w:tc>
      </w:tr>
      <w:tr w:rsidR="007357F4" w:rsidRPr="006A7D17" w:rsidTr="003B4E1B">
        <w:trPr>
          <w:jc w:val="center"/>
        </w:trPr>
        <w:tc>
          <w:tcPr>
            <w:tcW w:w="1090" w:type="dxa"/>
            <w:vMerge/>
            <w:tcBorders>
              <w:top w:val="nil"/>
              <w:left w:val="nil"/>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p>
        </w:tc>
        <w:tc>
          <w:tcPr>
            <w:tcW w:w="886"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r w:rsidRPr="006A7D17">
              <w:rPr>
                <w:b/>
                <w:sz w:val="23"/>
                <w:szCs w:val="23"/>
              </w:rPr>
              <w:t>n</w:t>
            </w:r>
          </w:p>
        </w:tc>
        <w:tc>
          <w:tcPr>
            <w:tcW w:w="1302"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r>
              <w:rPr>
                <w:b/>
                <w:sz w:val="23"/>
                <w:szCs w:val="23"/>
              </w:rPr>
              <w:t>Percentage</w:t>
            </w:r>
          </w:p>
        </w:tc>
        <w:tc>
          <w:tcPr>
            <w:tcW w:w="954"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r w:rsidRPr="006A7D17">
              <w:rPr>
                <w:b/>
                <w:sz w:val="23"/>
                <w:szCs w:val="23"/>
              </w:rPr>
              <w:t>n</w:t>
            </w:r>
          </w:p>
        </w:tc>
        <w:tc>
          <w:tcPr>
            <w:tcW w:w="995" w:type="dxa"/>
            <w:tcBorders>
              <w:top w:val="single" w:sz="4" w:space="0" w:color="7F7F7F" w:themeColor="text1" w:themeTint="80"/>
              <w:left w:val="single" w:sz="4" w:space="0" w:color="FFFFFF" w:themeColor="background1"/>
              <w:right w:val="single" w:sz="4" w:space="0" w:color="FFFFFF" w:themeColor="background1"/>
            </w:tcBorders>
            <w:shd w:val="clear" w:color="auto" w:fill="auto"/>
          </w:tcPr>
          <w:p w:rsidR="007357F4" w:rsidRPr="006A7D17" w:rsidRDefault="007357F4" w:rsidP="003B4E1B">
            <w:pPr>
              <w:tabs>
                <w:tab w:val="left" w:pos="426"/>
              </w:tabs>
              <w:jc w:val="center"/>
              <w:rPr>
                <w:b/>
                <w:sz w:val="23"/>
                <w:szCs w:val="23"/>
              </w:rPr>
            </w:pPr>
            <w:r>
              <w:rPr>
                <w:b/>
                <w:sz w:val="23"/>
                <w:szCs w:val="23"/>
              </w:rPr>
              <w:t>Percentage</w:t>
            </w:r>
          </w:p>
        </w:tc>
        <w:tc>
          <w:tcPr>
            <w:tcW w:w="1065" w:type="dxa"/>
            <w:vMerge/>
            <w:tcBorders>
              <w:top w:val="nil"/>
              <w:left w:val="single" w:sz="4" w:space="0" w:color="FFFFFF" w:themeColor="background1"/>
              <w:right w:val="nil"/>
            </w:tcBorders>
            <w:shd w:val="clear" w:color="auto" w:fill="auto"/>
          </w:tcPr>
          <w:p w:rsidR="007357F4" w:rsidRPr="006A7D17" w:rsidRDefault="007357F4" w:rsidP="003B4E1B">
            <w:pPr>
              <w:tabs>
                <w:tab w:val="left" w:pos="426"/>
              </w:tabs>
              <w:jc w:val="center"/>
              <w:rPr>
                <w:b/>
                <w:sz w:val="23"/>
                <w:szCs w:val="23"/>
              </w:rPr>
            </w:pPr>
          </w:p>
        </w:tc>
      </w:tr>
      <w:tr w:rsidR="007357F4" w:rsidRPr="006A7D17" w:rsidTr="003B4E1B">
        <w:trPr>
          <w:jc w:val="center"/>
        </w:trPr>
        <w:tc>
          <w:tcPr>
            <w:tcW w:w="1090" w:type="dxa"/>
            <w:tcBorders>
              <w:left w:val="nil"/>
              <w:right w:val="nil"/>
            </w:tcBorders>
          </w:tcPr>
          <w:p w:rsidR="007357F4" w:rsidRPr="006A7D17" w:rsidRDefault="007357F4" w:rsidP="003B4E1B">
            <w:pPr>
              <w:tabs>
                <w:tab w:val="left" w:pos="426"/>
              </w:tabs>
              <w:rPr>
                <w:sz w:val="23"/>
                <w:szCs w:val="23"/>
              </w:rPr>
            </w:pPr>
            <w:r w:rsidRPr="006A7D17">
              <w:rPr>
                <w:sz w:val="23"/>
                <w:szCs w:val="23"/>
              </w:rPr>
              <w:t>&lt; 25</w:t>
            </w:r>
          </w:p>
        </w:tc>
        <w:tc>
          <w:tcPr>
            <w:tcW w:w="886"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9</w:t>
            </w:r>
          </w:p>
        </w:tc>
        <w:tc>
          <w:tcPr>
            <w:tcW w:w="1302"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16</w:t>
            </w:r>
            <w:r>
              <w:rPr>
                <w:sz w:val="23"/>
                <w:szCs w:val="23"/>
              </w:rPr>
              <w:t>.</w:t>
            </w:r>
            <w:r w:rsidRPr="006A7D17">
              <w:rPr>
                <w:sz w:val="23"/>
                <w:szCs w:val="23"/>
              </w:rPr>
              <w:t>4</w:t>
            </w:r>
          </w:p>
        </w:tc>
        <w:tc>
          <w:tcPr>
            <w:tcW w:w="954"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5</w:t>
            </w:r>
          </w:p>
        </w:tc>
        <w:tc>
          <w:tcPr>
            <w:tcW w:w="995"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4</w:t>
            </w:r>
            <w:r>
              <w:rPr>
                <w:sz w:val="23"/>
                <w:szCs w:val="23"/>
              </w:rPr>
              <w:t>.</w:t>
            </w:r>
            <w:r w:rsidRPr="006A7D17">
              <w:rPr>
                <w:sz w:val="23"/>
                <w:szCs w:val="23"/>
              </w:rPr>
              <w:t>8</w:t>
            </w:r>
          </w:p>
        </w:tc>
        <w:tc>
          <w:tcPr>
            <w:tcW w:w="1065" w:type="dxa"/>
            <w:tcBorders>
              <w:left w:val="nil"/>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&lt; 0</w:t>
            </w:r>
            <w:r>
              <w:rPr>
                <w:b/>
                <w:i/>
                <w:sz w:val="23"/>
                <w:szCs w:val="23"/>
              </w:rPr>
              <w:t>.</w:t>
            </w:r>
            <w:r w:rsidRPr="006A7D17">
              <w:rPr>
                <w:b/>
                <w:i/>
                <w:sz w:val="23"/>
                <w:szCs w:val="23"/>
              </w:rPr>
              <w:t>05</w:t>
            </w:r>
          </w:p>
        </w:tc>
      </w:tr>
      <w:tr w:rsidR="007357F4" w:rsidRPr="006A7D17" w:rsidTr="003B4E1B">
        <w:trPr>
          <w:jc w:val="center"/>
        </w:trPr>
        <w:tc>
          <w:tcPr>
            <w:tcW w:w="1090" w:type="dxa"/>
            <w:tcBorders>
              <w:left w:val="nil"/>
              <w:right w:val="nil"/>
            </w:tcBorders>
          </w:tcPr>
          <w:p w:rsidR="007357F4" w:rsidRPr="006A7D17" w:rsidRDefault="007357F4" w:rsidP="003B4E1B">
            <w:pPr>
              <w:tabs>
                <w:tab w:val="left" w:pos="426"/>
              </w:tabs>
              <w:ind w:right="-113"/>
              <w:rPr>
                <w:sz w:val="23"/>
                <w:szCs w:val="23"/>
              </w:rPr>
            </w:pPr>
            <w:r w:rsidRPr="006A7D17">
              <w:rPr>
                <w:sz w:val="23"/>
                <w:szCs w:val="23"/>
              </w:rPr>
              <w:t>25 – 29</w:t>
            </w:r>
          </w:p>
        </w:tc>
        <w:tc>
          <w:tcPr>
            <w:tcW w:w="886"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21</w:t>
            </w:r>
          </w:p>
        </w:tc>
        <w:tc>
          <w:tcPr>
            <w:tcW w:w="1302"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38</w:t>
            </w:r>
            <w:r>
              <w:rPr>
                <w:sz w:val="23"/>
                <w:szCs w:val="23"/>
              </w:rPr>
              <w:t>.</w:t>
            </w:r>
            <w:r w:rsidRPr="006A7D17">
              <w:rPr>
                <w:sz w:val="23"/>
                <w:szCs w:val="23"/>
              </w:rPr>
              <w:t>2</w:t>
            </w:r>
          </w:p>
        </w:tc>
        <w:tc>
          <w:tcPr>
            <w:tcW w:w="954"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39</w:t>
            </w:r>
          </w:p>
        </w:tc>
        <w:tc>
          <w:tcPr>
            <w:tcW w:w="995"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37</w:t>
            </w:r>
            <w:r>
              <w:rPr>
                <w:sz w:val="23"/>
                <w:szCs w:val="23"/>
              </w:rPr>
              <w:t>.</w:t>
            </w:r>
            <w:r w:rsidRPr="006A7D17">
              <w:rPr>
                <w:sz w:val="23"/>
                <w:szCs w:val="23"/>
              </w:rPr>
              <w:t>5</w:t>
            </w:r>
          </w:p>
        </w:tc>
        <w:tc>
          <w:tcPr>
            <w:tcW w:w="1065" w:type="dxa"/>
            <w:tcBorders>
              <w:left w:val="nil"/>
              <w:right w:val="nil"/>
            </w:tcBorders>
          </w:tcPr>
          <w:p w:rsidR="007357F4" w:rsidRPr="006A7D17" w:rsidRDefault="007357F4" w:rsidP="003B4E1B">
            <w:pPr>
              <w:tabs>
                <w:tab w:val="left" w:pos="426"/>
              </w:tabs>
              <w:jc w:val="center"/>
              <w:rPr>
                <w:i/>
                <w:sz w:val="23"/>
                <w:szCs w:val="23"/>
              </w:rPr>
            </w:pPr>
            <w:r w:rsidRPr="006A7D17">
              <w:rPr>
                <w:i/>
                <w:sz w:val="23"/>
                <w:szCs w:val="23"/>
              </w:rPr>
              <w:t>&gt; 0</w:t>
            </w:r>
            <w:r>
              <w:rPr>
                <w:i/>
                <w:sz w:val="23"/>
                <w:szCs w:val="23"/>
              </w:rPr>
              <w:t>.</w:t>
            </w:r>
            <w:r w:rsidRPr="006A7D17">
              <w:rPr>
                <w:i/>
                <w:sz w:val="23"/>
                <w:szCs w:val="23"/>
              </w:rPr>
              <w:t>05</w:t>
            </w:r>
          </w:p>
        </w:tc>
      </w:tr>
      <w:tr w:rsidR="007357F4" w:rsidRPr="006A7D17" w:rsidTr="003B4E1B">
        <w:trPr>
          <w:jc w:val="center"/>
        </w:trPr>
        <w:tc>
          <w:tcPr>
            <w:tcW w:w="1090" w:type="dxa"/>
            <w:tcBorders>
              <w:left w:val="nil"/>
              <w:right w:val="nil"/>
            </w:tcBorders>
          </w:tcPr>
          <w:p w:rsidR="007357F4" w:rsidRPr="006A7D17" w:rsidRDefault="007357F4" w:rsidP="003B4E1B">
            <w:pPr>
              <w:tabs>
                <w:tab w:val="left" w:pos="426"/>
              </w:tabs>
              <w:ind w:right="-113"/>
              <w:rPr>
                <w:sz w:val="23"/>
                <w:szCs w:val="23"/>
              </w:rPr>
            </w:pPr>
            <w:r w:rsidRPr="006A7D17">
              <w:rPr>
                <w:sz w:val="23"/>
                <w:szCs w:val="23"/>
              </w:rPr>
              <w:t>30 - 34</w:t>
            </w:r>
          </w:p>
        </w:tc>
        <w:tc>
          <w:tcPr>
            <w:tcW w:w="886"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20</w:t>
            </w:r>
          </w:p>
        </w:tc>
        <w:tc>
          <w:tcPr>
            <w:tcW w:w="1302"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36</w:t>
            </w:r>
            <w:r>
              <w:rPr>
                <w:sz w:val="23"/>
                <w:szCs w:val="23"/>
              </w:rPr>
              <w:t>.</w:t>
            </w:r>
            <w:r w:rsidRPr="006A7D17">
              <w:rPr>
                <w:sz w:val="23"/>
                <w:szCs w:val="23"/>
              </w:rPr>
              <w:t>3</w:t>
            </w:r>
          </w:p>
        </w:tc>
        <w:tc>
          <w:tcPr>
            <w:tcW w:w="954"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36</w:t>
            </w:r>
          </w:p>
        </w:tc>
        <w:tc>
          <w:tcPr>
            <w:tcW w:w="995"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34</w:t>
            </w:r>
            <w:r>
              <w:rPr>
                <w:sz w:val="23"/>
                <w:szCs w:val="23"/>
              </w:rPr>
              <w:t>.</w:t>
            </w:r>
            <w:r w:rsidRPr="006A7D17">
              <w:rPr>
                <w:sz w:val="23"/>
                <w:szCs w:val="23"/>
              </w:rPr>
              <w:t>6</w:t>
            </w:r>
          </w:p>
        </w:tc>
        <w:tc>
          <w:tcPr>
            <w:tcW w:w="1065" w:type="dxa"/>
            <w:tcBorders>
              <w:left w:val="nil"/>
              <w:right w:val="nil"/>
            </w:tcBorders>
          </w:tcPr>
          <w:p w:rsidR="007357F4" w:rsidRPr="006A7D17" w:rsidRDefault="007357F4" w:rsidP="003B4E1B">
            <w:pPr>
              <w:tabs>
                <w:tab w:val="left" w:pos="426"/>
              </w:tabs>
              <w:jc w:val="center"/>
              <w:rPr>
                <w:i/>
                <w:sz w:val="23"/>
                <w:szCs w:val="23"/>
              </w:rPr>
            </w:pPr>
            <w:r w:rsidRPr="006A7D17">
              <w:rPr>
                <w:i/>
                <w:sz w:val="23"/>
                <w:szCs w:val="23"/>
              </w:rPr>
              <w:t>&gt; 0</w:t>
            </w:r>
            <w:r>
              <w:rPr>
                <w:i/>
                <w:sz w:val="23"/>
                <w:szCs w:val="23"/>
              </w:rPr>
              <w:t>.</w:t>
            </w:r>
            <w:r w:rsidRPr="006A7D17">
              <w:rPr>
                <w:i/>
                <w:sz w:val="23"/>
                <w:szCs w:val="23"/>
              </w:rPr>
              <w:t>05</w:t>
            </w:r>
          </w:p>
        </w:tc>
      </w:tr>
      <w:tr w:rsidR="007357F4" w:rsidRPr="006A7D17" w:rsidTr="003B4E1B">
        <w:trPr>
          <w:jc w:val="center"/>
        </w:trPr>
        <w:tc>
          <w:tcPr>
            <w:tcW w:w="1090" w:type="dxa"/>
            <w:tcBorders>
              <w:left w:val="nil"/>
              <w:right w:val="nil"/>
            </w:tcBorders>
          </w:tcPr>
          <w:p w:rsidR="007357F4" w:rsidRPr="006A7D17" w:rsidRDefault="007357F4" w:rsidP="003B4E1B">
            <w:pPr>
              <w:tabs>
                <w:tab w:val="left" w:pos="426"/>
              </w:tabs>
              <w:ind w:right="-113"/>
              <w:rPr>
                <w:sz w:val="23"/>
                <w:szCs w:val="23"/>
              </w:rPr>
            </w:pPr>
            <w:r w:rsidRPr="006A7D17">
              <w:rPr>
                <w:sz w:val="23"/>
                <w:szCs w:val="23"/>
              </w:rPr>
              <w:t>≥ 35</w:t>
            </w:r>
          </w:p>
        </w:tc>
        <w:tc>
          <w:tcPr>
            <w:tcW w:w="886"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5</w:t>
            </w:r>
          </w:p>
        </w:tc>
        <w:tc>
          <w:tcPr>
            <w:tcW w:w="1302" w:type="dxa"/>
            <w:tcBorders>
              <w:left w:val="nil"/>
              <w:right w:val="nil"/>
            </w:tcBorders>
            <w:vAlign w:val="bottom"/>
          </w:tcPr>
          <w:p w:rsidR="007357F4" w:rsidRPr="006A7D17" w:rsidRDefault="007357F4" w:rsidP="003B4E1B">
            <w:pPr>
              <w:tabs>
                <w:tab w:val="left" w:pos="426"/>
              </w:tabs>
              <w:jc w:val="center"/>
              <w:rPr>
                <w:sz w:val="23"/>
                <w:szCs w:val="23"/>
              </w:rPr>
            </w:pPr>
            <w:r w:rsidRPr="006A7D17">
              <w:rPr>
                <w:sz w:val="23"/>
                <w:szCs w:val="23"/>
              </w:rPr>
              <w:t>9</w:t>
            </w:r>
            <w:r>
              <w:rPr>
                <w:sz w:val="23"/>
                <w:szCs w:val="23"/>
              </w:rPr>
              <w:t>.</w:t>
            </w:r>
            <w:r w:rsidRPr="006A7D17">
              <w:rPr>
                <w:sz w:val="23"/>
                <w:szCs w:val="23"/>
              </w:rPr>
              <w:t>1</w:t>
            </w:r>
          </w:p>
        </w:tc>
        <w:tc>
          <w:tcPr>
            <w:tcW w:w="954"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24</w:t>
            </w:r>
          </w:p>
        </w:tc>
        <w:tc>
          <w:tcPr>
            <w:tcW w:w="995" w:type="dxa"/>
            <w:tcBorders>
              <w:left w:val="nil"/>
              <w:right w:val="nil"/>
            </w:tcBorders>
          </w:tcPr>
          <w:p w:rsidR="007357F4" w:rsidRPr="006A7D17" w:rsidRDefault="007357F4" w:rsidP="003B4E1B">
            <w:pPr>
              <w:tabs>
                <w:tab w:val="left" w:pos="426"/>
              </w:tabs>
              <w:jc w:val="center"/>
              <w:rPr>
                <w:sz w:val="23"/>
                <w:szCs w:val="23"/>
              </w:rPr>
            </w:pPr>
            <w:r w:rsidRPr="006A7D17">
              <w:rPr>
                <w:sz w:val="23"/>
                <w:szCs w:val="23"/>
              </w:rPr>
              <w:t>23</w:t>
            </w:r>
            <w:r>
              <w:rPr>
                <w:sz w:val="23"/>
                <w:szCs w:val="23"/>
              </w:rPr>
              <w:t>.</w:t>
            </w:r>
            <w:r w:rsidRPr="006A7D17">
              <w:rPr>
                <w:sz w:val="23"/>
                <w:szCs w:val="23"/>
              </w:rPr>
              <w:t>1</w:t>
            </w:r>
          </w:p>
        </w:tc>
        <w:tc>
          <w:tcPr>
            <w:tcW w:w="1065" w:type="dxa"/>
            <w:tcBorders>
              <w:left w:val="nil"/>
              <w:right w:val="nil"/>
            </w:tcBorders>
          </w:tcPr>
          <w:p w:rsidR="007357F4" w:rsidRPr="006A7D17" w:rsidRDefault="007357F4" w:rsidP="003B4E1B">
            <w:pPr>
              <w:tabs>
                <w:tab w:val="left" w:pos="426"/>
              </w:tabs>
              <w:jc w:val="center"/>
              <w:rPr>
                <w:b/>
                <w:i/>
                <w:sz w:val="23"/>
                <w:szCs w:val="23"/>
              </w:rPr>
            </w:pPr>
            <w:r w:rsidRPr="006A7D17">
              <w:rPr>
                <w:b/>
                <w:i/>
                <w:sz w:val="23"/>
                <w:szCs w:val="23"/>
              </w:rPr>
              <w:t>&lt; 0</w:t>
            </w:r>
            <w:r>
              <w:rPr>
                <w:b/>
                <w:i/>
                <w:sz w:val="23"/>
                <w:szCs w:val="23"/>
              </w:rPr>
              <w:t>.</w:t>
            </w:r>
            <w:r w:rsidRPr="006A7D17">
              <w:rPr>
                <w:b/>
                <w:i/>
                <w:sz w:val="23"/>
                <w:szCs w:val="23"/>
              </w:rPr>
              <w:t>05</w:t>
            </w:r>
          </w:p>
        </w:tc>
      </w:tr>
      <w:tr w:rsidR="007357F4" w:rsidRPr="006A7D17" w:rsidTr="003B4E1B">
        <w:trPr>
          <w:jc w:val="center"/>
        </w:trPr>
        <w:tc>
          <w:tcPr>
            <w:tcW w:w="1090" w:type="dxa"/>
            <w:tcBorders>
              <w:left w:val="nil"/>
              <w:right w:val="nil"/>
            </w:tcBorders>
          </w:tcPr>
          <w:p w:rsidR="007357F4" w:rsidRPr="006A7D17" w:rsidRDefault="007357F4" w:rsidP="003B4E1B">
            <w:pPr>
              <w:tabs>
                <w:tab w:val="left" w:pos="426"/>
              </w:tabs>
              <w:ind w:right="-113"/>
              <w:jc w:val="both"/>
              <w:rPr>
                <w:sz w:val="23"/>
                <w:szCs w:val="23"/>
              </w:rPr>
            </w:pPr>
            <w:r w:rsidRPr="006A7D17">
              <w:rPr>
                <w:rFonts w:ascii="MS Reference Sans Serif" w:hAnsi="MS Reference Sans Serif"/>
                <w:sz w:val="23"/>
                <w:szCs w:val="23"/>
              </w:rPr>
              <w:t></w:t>
            </w:r>
            <w:r w:rsidRPr="006A7D17">
              <w:rPr>
                <w:sz w:val="23"/>
                <w:szCs w:val="23"/>
              </w:rPr>
              <w:t xml:space="preserve"> ± SD</w:t>
            </w:r>
          </w:p>
        </w:tc>
        <w:tc>
          <w:tcPr>
            <w:tcW w:w="2188" w:type="dxa"/>
            <w:gridSpan w:val="2"/>
            <w:tcBorders>
              <w:left w:val="nil"/>
              <w:right w:val="nil"/>
            </w:tcBorders>
          </w:tcPr>
          <w:p w:rsidR="007357F4" w:rsidRPr="006A7D17" w:rsidRDefault="007357F4" w:rsidP="003B4E1B">
            <w:pPr>
              <w:tabs>
                <w:tab w:val="left" w:pos="426"/>
              </w:tabs>
              <w:jc w:val="center"/>
              <w:rPr>
                <w:sz w:val="23"/>
                <w:szCs w:val="23"/>
              </w:rPr>
            </w:pPr>
            <w:r w:rsidRPr="006A7D17">
              <w:rPr>
                <w:sz w:val="23"/>
                <w:szCs w:val="23"/>
              </w:rPr>
              <w:t>28</w:t>
            </w:r>
            <w:r>
              <w:rPr>
                <w:sz w:val="23"/>
                <w:szCs w:val="23"/>
              </w:rPr>
              <w:t>.</w:t>
            </w:r>
            <w:r w:rsidRPr="006A7D17">
              <w:rPr>
                <w:sz w:val="23"/>
                <w:szCs w:val="23"/>
              </w:rPr>
              <w:t>9 ± 4</w:t>
            </w:r>
            <w:r>
              <w:rPr>
                <w:sz w:val="23"/>
                <w:szCs w:val="23"/>
              </w:rPr>
              <w:t>.</w:t>
            </w:r>
            <w:r w:rsidRPr="006A7D17">
              <w:rPr>
                <w:sz w:val="23"/>
                <w:szCs w:val="23"/>
              </w:rPr>
              <w:t>3</w:t>
            </w:r>
          </w:p>
        </w:tc>
        <w:tc>
          <w:tcPr>
            <w:tcW w:w="1949" w:type="dxa"/>
            <w:gridSpan w:val="2"/>
            <w:tcBorders>
              <w:left w:val="nil"/>
              <w:right w:val="nil"/>
            </w:tcBorders>
          </w:tcPr>
          <w:p w:rsidR="007357F4" w:rsidRPr="006A7D17" w:rsidRDefault="007357F4" w:rsidP="003B4E1B">
            <w:pPr>
              <w:tabs>
                <w:tab w:val="left" w:pos="426"/>
              </w:tabs>
              <w:jc w:val="center"/>
              <w:rPr>
                <w:sz w:val="23"/>
                <w:szCs w:val="23"/>
              </w:rPr>
            </w:pPr>
            <w:r w:rsidRPr="006A7D17">
              <w:rPr>
                <w:sz w:val="23"/>
                <w:szCs w:val="23"/>
              </w:rPr>
              <w:t>30</w:t>
            </w:r>
            <w:r>
              <w:rPr>
                <w:sz w:val="23"/>
                <w:szCs w:val="23"/>
              </w:rPr>
              <w:t>.</w:t>
            </w:r>
            <w:r w:rsidRPr="006A7D17">
              <w:rPr>
                <w:sz w:val="23"/>
                <w:szCs w:val="23"/>
              </w:rPr>
              <w:t>8 ± 4</w:t>
            </w:r>
            <w:r>
              <w:rPr>
                <w:sz w:val="23"/>
                <w:szCs w:val="23"/>
              </w:rPr>
              <w:t>.</w:t>
            </w:r>
            <w:r w:rsidRPr="006A7D17">
              <w:rPr>
                <w:sz w:val="23"/>
                <w:szCs w:val="23"/>
              </w:rPr>
              <w:t>4</w:t>
            </w:r>
          </w:p>
        </w:tc>
        <w:tc>
          <w:tcPr>
            <w:tcW w:w="1065" w:type="dxa"/>
            <w:tcBorders>
              <w:left w:val="nil"/>
              <w:right w:val="nil"/>
            </w:tcBorders>
          </w:tcPr>
          <w:p w:rsidR="007357F4" w:rsidRPr="006A7D17" w:rsidRDefault="007357F4" w:rsidP="003B4E1B">
            <w:pPr>
              <w:tabs>
                <w:tab w:val="left" w:pos="426"/>
              </w:tabs>
              <w:jc w:val="center"/>
              <w:rPr>
                <w:b/>
                <w:i/>
                <w:sz w:val="23"/>
                <w:szCs w:val="23"/>
              </w:rPr>
            </w:pPr>
            <w:r w:rsidRPr="006A7D17">
              <w:rPr>
                <w:b/>
                <w:i/>
                <w:sz w:val="23"/>
                <w:szCs w:val="23"/>
              </w:rPr>
              <w:t xml:space="preserve">  0</w:t>
            </w:r>
            <w:r>
              <w:rPr>
                <w:b/>
                <w:i/>
                <w:sz w:val="23"/>
                <w:szCs w:val="23"/>
              </w:rPr>
              <w:t>.</w:t>
            </w:r>
            <w:r w:rsidRPr="006A7D17">
              <w:rPr>
                <w:b/>
                <w:i/>
                <w:sz w:val="23"/>
                <w:szCs w:val="23"/>
              </w:rPr>
              <w:t>01</w:t>
            </w:r>
          </w:p>
        </w:tc>
      </w:tr>
    </w:tbl>
    <w:p w:rsidR="007357F4" w:rsidRPr="006A7D17" w:rsidRDefault="007357F4" w:rsidP="007357F4">
      <w:pPr>
        <w:widowControl w:val="0"/>
        <w:tabs>
          <w:tab w:val="left" w:pos="426"/>
          <w:tab w:val="center" w:pos="3844"/>
        </w:tabs>
        <w:autoSpaceDE w:val="0"/>
        <w:autoSpaceDN w:val="0"/>
        <w:adjustRightInd w:val="0"/>
        <w:spacing w:before="40"/>
        <w:jc w:val="both"/>
        <w:rPr>
          <w:sz w:val="23"/>
          <w:szCs w:val="23"/>
        </w:rPr>
      </w:pPr>
      <w:r w:rsidRPr="006A7D17">
        <w:rPr>
          <w:i/>
          <w:sz w:val="23"/>
          <w:szCs w:val="23"/>
        </w:rPr>
        <w:tab/>
      </w:r>
      <w:r w:rsidRPr="006A7D17">
        <w:rPr>
          <w:b/>
          <w:i/>
          <w:sz w:val="23"/>
          <w:szCs w:val="23"/>
        </w:rPr>
        <w:t xml:space="preserve">- </w:t>
      </w:r>
      <w:r>
        <w:rPr>
          <w:b/>
          <w:i/>
          <w:sz w:val="23"/>
          <w:szCs w:val="23"/>
        </w:rPr>
        <w:t>Gestation week</w:t>
      </w:r>
      <w:r w:rsidRPr="006A7D17">
        <w:rPr>
          <w:b/>
          <w:i/>
          <w:sz w:val="23"/>
          <w:szCs w:val="23"/>
        </w:rPr>
        <w:t>:</w:t>
      </w:r>
      <w:r>
        <w:rPr>
          <w:sz w:val="23"/>
          <w:szCs w:val="23"/>
        </w:rPr>
        <w:t xml:space="preserve"> There were no significant differences in distribution by GW and mean GW between GDM and NGDM groups </w:t>
      </w:r>
      <w:r w:rsidRPr="006A7D17">
        <w:rPr>
          <w:sz w:val="23"/>
          <w:szCs w:val="23"/>
        </w:rPr>
        <w:t>(26</w:t>
      </w:r>
      <w:r>
        <w:rPr>
          <w:sz w:val="23"/>
          <w:szCs w:val="23"/>
        </w:rPr>
        <w:t>.</w:t>
      </w:r>
      <w:r w:rsidRPr="006A7D17">
        <w:rPr>
          <w:sz w:val="23"/>
          <w:szCs w:val="23"/>
        </w:rPr>
        <w:t>6 ± 1</w:t>
      </w:r>
      <w:r>
        <w:rPr>
          <w:sz w:val="23"/>
          <w:szCs w:val="23"/>
        </w:rPr>
        <w:t>.</w:t>
      </w:r>
      <w:r w:rsidRPr="006A7D17">
        <w:rPr>
          <w:sz w:val="23"/>
          <w:szCs w:val="23"/>
        </w:rPr>
        <w:t xml:space="preserve">3 </w:t>
      </w:r>
      <w:r>
        <w:rPr>
          <w:sz w:val="23"/>
          <w:szCs w:val="23"/>
        </w:rPr>
        <w:t xml:space="preserve">and </w:t>
      </w:r>
      <w:r w:rsidRPr="006A7D17">
        <w:rPr>
          <w:sz w:val="23"/>
          <w:szCs w:val="23"/>
        </w:rPr>
        <w:t>26</w:t>
      </w:r>
      <w:r>
        <w:rPr>
          <w:sz w:val="23"/>
          <w:szCs w:val="23"/>
        </w:rPr>
        <w:t>.</w:t>
      </w:r>
      <w:r w:rsidRPr="006A7D17">
        <w:rPr>
          <w:sz w:val="23"/>
          <w:szCs w:val="23"/>
        </w:rPr>
        <w:t>9 ± 1</w:t>
      </w:r>
      <w:r>
        <w:rPr>
          <w:sz w:val="23"/>
          <w:szCs w:val="23"/>
        </w:rPr>
        <w:t>.</w:t>
      </w:r>
      <w:r w:rsidRPr="006A7D17">
        <w:rPr>
          <w:sz w:val="23"/>
          <w:szCs w:val="23"/>
        </w:rPr>
        <w:t>3</w:t>
      </w:r>
      <w:r>
        <w:rPr>
          <w:sz w:val="23"/>
          <w:szCs w:val="23"/>
        </w:rPr>
        <w:t xml:space="preserve"> weeks, respectively</w:t>
      </w:r>
      <w:r w:rsidRPr="006A7D17">
        <w:rPr>
          <w:sz w:val="23"/>
          <w:szCs w:val="23"/>
        </w:rPr>
        <w:t>, p &gt; 0,05).</w:t>
      </w:r>
    </w:p>
    <w:p w:rsidR="007357F4" w:rsidRPr="006A7D17" w:rsidRDefault="007357F4" w:rsidP="007357F4">
      <w:pPr>
        <w:tabs>
          <w:tab w:val="left" w:pos="426"/>
        </w:tabs>
        <w:spacing w:before="40"/>
        <w:jc w:val="both"/>
        <w:rPr>
          <w:b/>
          <w:spacing w:val="-4"/>
          <w:sz w:val="23"/>
          <w:szCs w:val="23"/>
        </w:rPr>
      </w:pPr>
      <w:r w:rsidRPr="006A7D17">
        <w:rPr>
          <w:b/>
          <w:spacing w:val="-4"/>
          <w:sz w:val="23"/>
          <w:szCs w:val="23"/>
        </w:rPr>
        <w:t xml:space="preserve">3.2. </w:t>
      </w:r>
      <w:r>
        <w:rPr>
          <w:b/>
          <w:spacing w:val="-4"/>
          <w:sz w:val="23"/>
          <w:szCs w:val="23"/>
        </w:rPr>
        <w:t>Vitamin D status and its relationships</w:t>
      </w:r>
    </w:p>
    <w:p w:rsidR="007357F4" w:rsidRPr="006A7D17" w:rsidRDefault="007357F4" w:rsidP="007357F4">
      <w:pPr>
        <w:tabs>
          <w:tab w:val="left" w:pos="426"/>
        </w:tabs>
        <w:ind w:hanging="567"/>
        <w:jc w:val="center"/>
        <w:rPr>
          <w:sz w:val="23"/>
          <w:szCs w:val="23"/>
        </w:rPr>
      </w:pPr>
      <w:r w:rsidRPr="00EC1226">
        <w:rPr>
          <w:noProof/>
          <w:sz w:val="23"/>
          <w:szCs w:val="23"/>
        </w:rPr>
        <w:drawing>
          <wp:inline distT="0" distB="0" distL="0" distR="0">
            <wp:extent cx="4450080" cy="1150620"/>
            <wp:effectExtent l="0" t="0" r="762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57F4" w:rsidRPr="00B478F9" w:rsidRDefault="007357F4" w:rsidP="007357F4">
      <w:pPr>
        <w:tabs>
          <w:tab w:val="left" w:pos="426"/>
        </w:tabs>
        <w:spacing w:before="120"/>
        <w:rPr>
          <w:sz w:val="23"/>
          <w:szCs w:val="23"/>
        </w:rPr>
      </w:pPr>
      <w:r>
        <w:rPr>
          <w:rFonts w:asciiTheme="minorHAnsi" w:hAnsiTheme="minorHAnsi"/>
          <w:b/>
          <w:sz w:val="23"/>
          <w:szCs w:val="23"/>
        </w:rPr>
        <w:tab/>
      </w:r>
      <w:r w:rsidRPr="0089561B">
        <w:rPr>
          <w:sz w:val="23"/>
          <w:szCs w:val="23"/>
        </w:rPr>
        <w:t>Vitamin D insufficiency</w:t>
      </w:r>
      <w:r>
        <w:rPr>
          <w:rFonts w:asciiTheme="minorHAnsi" w:hAnsiTheme="minorHAnsi"/>
          <w:b/>
          <w:sz w:val="23"/>
          <w:szCs w:val="23"/>
        </w:rPr>
        <w:t xml:space="preserve"> </w:t>
      </w:r>
      <w:r>
        <w:rPr>
          <w:sz w:val="23"/>
          <w:szCs w:val="23"/>
        </w:rPr>
        <w:t>prevalence in GDM group was</w:t>
      </w:r>
      <w:r w:rsidRPr="00B478F9">
        <w:rPr>
          <w:sz w:val="23"/>
          <w:szCs w:val="23"/>
        </w:rPr>
        <w:t xml:space="preserve"> 81</w:t>
      </w:r>
      <w:r>
        <w:rPr>
          <w:sz w:val="23"/>
          <w:szCs w:val="23"/>
        </w:rPr>
        <w:t>.</w:t>
      </w:r>
      <w:r w:rsidRPr="00B478F9">
        <w:rPr>
          <w:sz w:val="23"/>
          <w:szCs w:val="23"/>
        </w:rPr>
        <w:t>7%</w:t>
      </w:r>
    </w:p>
    <w:p w:rsidR="007357F4" w:rsidRPr="006A7D17" w:rsidRDefault="007357F4" w:rsidP="007357F4">
      <w:pPr>
        <w:tabs>
          <w:tab w:val="left" w:pos="426"/>
        </w:tabs>
        <w:jc w:val="center"/>
        <w:rPr>
          <w:i/>
          <w:sz w:val="23"/>
          <w:szCs w:val="23"/>
        </w:rPr>
      </w:pPr>
      <w:r w:rsidRPr="00FC5F5C">
        <w:rPr>
          <w:noProof/>
        </w:rPr>
        <w:drawing>
          <wp:inline distT="0" distB="0" distL="0" distR="0">
            <wp:extent cx="1615440" cy="1615440"/>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615580" cy="1615580"/>
                    </a:xfrm>
                    <a:prstGeom prst="rect">
                      <a:avLst/>
                    </a:prstGeom>
                  </pic:spPr>
                </pic:pic>
              </a:graphicData>
            </a:graphic>
          </wp:inline>
        </w:drawing>
      </w:r>
      <w:r>
        <w:rPr>
          <w:noProof/>
        </w:rPr>
        <w:drawing>
          <wp:inline distT="0" distB="0" distL="0" distR="0">
            <wp:extent cx="2263140" cy="1562100"/>
            <wp:effectExtent l="0" t="0" r="0" b="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57F4" w:rsidRPr="006A7D17" w:rsidRDefault="007357F4" w:rsidP="007357F4">
      <w:pPr>
        <w:tabs>
          <w:tab w:val="left" w:pos="426"/>
        </w:tabs>
        <w:spacing w:before="40"/>
        <w:jc w:val="center"/>
        <w:rPr>
          <w:rFonts w:asciiTheme="minorHAnsi" w:hAnsiTheme="minorHAnsi"/>
          <w:b/>
          <w:sz w:val="23"/>
          <w:szCs w:val="23"/>
        </w:rPr>
      </w:pPr>
      <w:r>
        <w:rPr>
          <w:rFonts w:asciiTheme="minorHAnsi" w:hAnsiTheme="minorHAnsi"/>
          <w:i/>
          <w:sz w:val="23"/>
          <w:szCs w:val="23"/>
        </w:rPr>
        <w:t xml:space="preserve">Chart </w:t>
      </w:r>
      <w:r w:rsidRPr="006A7D17">
        <w:rPr>
          <w:rFonts w:asciiTheme="minorHAnsi" w:hAnsiTheme="minorHAnsi"/>
          <w:i/>
          <w:sz w:val="23"/>
          <w:szCs w:val="23"/>
        </w:rPr>
        <w:t xml:space="preserve">3.2. </w:t>
      </w:r>
      <w:r w:rsidRPr="006A7D17">
        <w:rPr>
          <w:rFonts w:asciiTheme="minorHAnsi" w:hAnsiTheme="minorHAnsi"/>
          <w:b/>
          <w:sz w:val="23"/>
          <w:szCs w:val="23"/>
        </w:rPr>
        <w:t xml:space="preserve"> </w:t>
      </w:r>
      <w:r>
        <w:rPr>
          <w:rFonts w:asciiTheme="minorHAnsi" w:hAnsiTheme="minorHAnsi"/>
          <w:b/>
          <w:sz w:val="23"/>
          <w:szCs w:val="23"/>
        </w:rPr>
        <w:t>Vitamin D status in GDM and NGDM groups</w:t>
      </w:r>
    </w:p>
    <w:p w:rsidR="007357F4" w:rsidRPr="006A7D17" w:rsidRDefault="007357F4" w:rsidP="007357F4">
      <w:pPr>
        <w:tabs>
          <w:tab w:val="left" w:pos="426"/>
        </w:tabs>
        <w:jc w:val="center"/>
        <w:rPr>
          <w:i/>
          <w:sz w:val="23"/>
          <w:szCs w:val="23"/>
        </w:rPr>
      </w:pPr>
      <w:r>
        <w:rPr>
          <w:i/>
          <w:sz w:val="23"/>
          <w:szCs w:val="23"/>
        </w:rPr>
        <w:t>Note</w:t>
      </w:r>
      <w:r w:rsidRPr="006A7D17">
        <w:rPr>
          <w:i/>
          <w:sz w:val="23"/>
          <w:szCs w:val="23"/>
        </w:rPr>
        <w:t>:</w:t>
      </w:r>
      <w:r>
        <w:rPr>
          <w:sz w:val="23"/>
          <w:szCs w:val="23"/>
        </w:rPr>
        <w:t xml:space="preserve"> The values are </w:t>
      </w:r>
      <w:r w:rsidRPr="006A7D17">
        <w:rPr>
          <w:rFonts w:ascii="MS Reference Sans Serif" w:hAnsi="MS Reference Sans Serif"/>
          <w:sz w:val="23"/>
          <w:szCs w:val="23"/>
        </w:rPr>
        <w:t></w:t>
      </w:r>
      <w:r w:rsidRPr="006A7D17">
        <w:rPr>
          <w:sz w:val="23"/>
          <w:szCs w:val="23"/>
        </w:rPr>
        <w:t xml:space="preserve"> (SD)</w:t>
      </w:r>
    </w:p>
    <w:p w:rsidR="007357F4" w:rsidRPr="006A7D17" w:rsidRDefault="007357F4" w:rsidP="007357F4">
      <w:pPr>
        <w:widowControl w:val="0"/>
        <w:tabs>
          <w:tab w:val="left" w:pos="426"/>
        </w:tabs>
        <w:spacing w:before="60"/>
        <w:jc w:val="both"/>
        <w:rPr>
          <w:i/>
          <w:sz w:val="23"/>
          <w:szCs w:val="23"/>
        </w:rPr>
      </w:pPr>
      <w:r w:rsidRPr="006A7D17">
        <w:rPr>
          <w:sz w:val="23"/>
          <w:szCs w:val="23"/>
        </w:rPr>
        <w:tab/>
      </w:r>
      <w:r>
        <w:rPr>
          <w:sz w:val="23"/>
          <w:szCs w:val="23"/>
        </w:rPr>
        <w:t xml:space="preserve">GDM group had significantly lower plasma </w:t>
      </w:r>
      <w:r w:rsidRPr="006A7D17">
        <w:rPr>
          <w:sz w:val="23"/>
          <w:szCs w:val="23"/>
        </w:rPr>
        <w:t xml:space="preserve">25(OH)D </w:t>
      </w:r>
      <w:r>
        <w:rPr>
          <w:sz w:val="23"/>
          <w:szCs w:val="23"/>
        </w:rPr>
        <w:t>level and higher rate of vitami</w:t>
      </w:r>
      <w:r w:rsidRPr="006A7D17">
        <w:rPr>
          <w:sz w:val="23"/>
          <w:szCs w:val="23"/>
        </w:rPr>
        <w:t xml:space="preserve">n </w:t>
      </w:r>
      <w:r>
        <w:rPr>
          <w:sz w:val="23"/>
          <w:szCs w:val="23"/>
        </w:rPr>
        <w:t>D insufficiency,</w:t>
      </w:r>
      <w:r w:rsidRPr="006A7D17">
        <w:rPr>
          <w:sz w:val="23"/>
          <w:szCs w:val="23"/>
        </w:rPr>
        <w:t xml:space="preserve"> </w:t>
      </w:r>
      <w:r>
        <w:rPr>
          <w:sz w:val="23"/>
          <w:szCs w:val="23"/>
        </w:rPr>
        <w:t xml:space="preserve">the GDM risk for vitamin D insufficiency increased by </w:t>
      </w:r>
      <w:r w:rsidRPr="006A7D17">
        <w:rPr>
          <w:sz w:val="23"/>
          <w:szCs w:val="23"/>
        </w:rPr>
        <w:t>2</w:t>
      </w:r>
      <w:r>
        <w:rPr>
          <w:sz w:val="23"/>
          <w:szCs w:val="23"/>
        </w:rPr>
        <w:t>.</w:t>
      </w:r>
      <w:r w:rsidRPr="006A7D17">
        <w:rPr>
          <w:sz w:val="23"/>
          <w:szCs w:val="23"/>
        </w:rPr>
        <w:t xml:space="preserve">18 </w:t>
      </w:r>
      <w:r>
        <w:rPr>
          <w:sz w:val="23"/>
          <w:szCs w:val="23"/>
        </w:rPr>
        <w:t xml:space="preserve">times </w:t>
      </w:r>
      <w:r w:rsidRPr="006A7D17">
        <w:rPr>
          <w:sz w:val="23"/>
          <w:szCs w:val="23"/>
        </w:rPr>
        <w:t>(95%CI 1</w:t>
      </w:r>
      <w:r>
        <w:rPr>
          <w:sz w:val="23"/>
          <w:szCs w:val="23"/>
        </w:rPr>
        <w:t>.</w:t>
      </w:r>
      <w:r w:rsidRPr="006A7D17">
        <w:rPr>
          <w:sz w:val="23"/>
          <w:szCs w:val="23"/>
        </w:rPr>
        <w:t xml:space="preserve">03 </w:t>
      </w:r>
      <w:r>
        <w:rPr>
          <w:sz w:val="23"/>
          <w:szCs w:val="23"/>
        </w:rPr>
        <w:t>to  4.</w:t>
      </w:r>
      <w:r w:rsidRPr="006A7D17">
        <w:rPr>
          <w:sz w:val="23"/>
          <w:szCs w:val="23"/>
        </w:rPr>
        <w:t>61) (</w:t>
      </w:r>
      <w:r>
        <w:rPr>
          <w:sz w:val="23"/>
          <w:szCs w:val="23"/>
        </w:rPr>
        <w:t xml:space="preserve">chart </w:t>
      </w:r>
      <w:r w:rsidRPr="006A7D17">
        <w:rPr>
          <w:sz w:val="23"/>
          <w:szCs w:val="23"/>
        </w:rPr>
        <w:t>3.2)</w:t>
      </w:r>
    </w:p>
    <w:p w:rsidR="007357F4" w:rsidRPr="006A7D17" w:rsidRDefault="007357F4" w:rsidP="007357F4">
      <w:pPr>
        <w:tabs>
          <w:tab w:val="left" w:pos="426"/>
        </w:tabs>
        <w:spacing w:before="40" w:line="220" w:lineRule="exact"/>
        <w:jc w:val="both"/>
        <w:rPr>
          <w:rFonts w:asciiTheme="minorHAnsi" w:hAnsiTheme="minorHAnsi"/>
          <w:b/>
          <w:i/>
          <w:sz w:val="23"/>
          <w:szCs w:val="23"/>
        </w:rPr>
      </w:pPr>
      <w:r>
        <w:rPr>
          <w:rFonts w:asciiTheme="minorHAnsi" w:hAnsiTheme="minorHAnsi"/>
          <w:i/>
          <w:sz w:val="23"/>
          <w:szCs w:val="23"/>
        </w:rPr>
        <w:t>Table</w:t>
      </w:r>
      <w:r w:rsidRPr="006A7D17">
        <w:rPr>
          <w:rFonts w:asciiTheme="minorHAnsi" w:hAnsiTheme="minorHAnsi"/>
          <w:i/>
          <w:sz w:val="23"/>
          <w:szCs w:val="23"/>
        </w:rPr>
        <w:t xml:space="preserve"> 3.2.</w:t>
      </w:r>
      <w:r>
        <w:rPr>
          <w:rFonts w:asciiTheme="minorHAnsi" w:hAnsiTheme="minorHAnsi"/>
          <w:i/>
          <w:sz w:val="23"/>
          <w:szCs w:val="23"/>
        </w:rPr>
        <w:t xml:space="preserve"> </w:t>
      </w:r>
      <w:r>
        <w:rPr>
          <w:rFonts w:asciiTheme="minorHAnsi" w:hAnsiTheme="minorHAnsi"/>
          <w:b/>
          <w:sz w:val="23"/>
          <w:szCs w:val="23"/>
        </w:rPr>
        <w:t>Linear correlation between plasma 25(OH)D level and other factors in GDM group</w:t>
      </w:r>
    </w:p>
    <w:tbl>
      <w:tblPr>
        <w:tblW w:w="0" w:type="auto"/>
        <w:jc w:val="center"/>
        <w:tblInd w:w="-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1134"/>
        <w:gridCol w:w="1053"/>
      </w:tblGrid>
      <w:tr w:rsidR="007357F4" w:rsidRPr="006A7D17" w:rsidTr="003B4E1B">
        <w:trPr>
          <w:tblHeader/>
          <w:jc w:val="center"/>
        </w:trPr>
        <w:tc>
          <w:tcPr>
            <w:tcW w:w="4145" w:type="dxa"/>
            <w:tcBorders>
              <w:left w:val="nil"/>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Factor</w:t>
            </w:r>
          </w:p>
        </w:tc>
        <w:tc>
          <w:tcPr>
            <w:tcW w:w="1134"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r</w:t>
            </w:r>
          </w:p>
        </w:tc>
        <w:tc>
          <w:tcPr>
            <w:tcW w:w="1053" w:type="dxa"/>
            <w:tcBorders>
              <w:left w:val="single" w:sz="6" w:space="0" w:color="FFFFFF" w:themeColor="background1"/>
              <w:bottom w:val="single" w:sz="4"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 xml:space="preserve">p value </w:t>
            </w:r>
          </w:p>
        </w:tc>
      </w:tr>
      <w:tr w:rsidR="007357F4" w:rsidRPr="006A7D17" w:rsidTr="003B4E1B">
        <w:trPr>
          <w:jc w:val="center"/>
        </w:trPr>
        <w:tc>
          <w:tcPr>
            <w:tcW w:w="4145" w:type="dxa"/>
            <w:tcBorders>
              <w:left w:val="nil"/>
              <w:right w:val="nil"/>
            </w:tcBorders>
            <w:vAlign w:val="center"/>
          </w:tcPr>
          <w:p w:rsidR="007357F4" w:rsidRPr="006A7D17" w:rsidRDefault="007357F4" w:rsidP="003B4E1B">
            <w:pPr>
              <w:tabs>
                <w:tab w:val="left" w:pos="426"/>
              </w:tabs>
              <w:rPr>
                <w:sz w:val="23"/>
                <w:szCs w:val="23"/>
              </w:rPr>
            </w:pPr>
            <w:r>
              <w:rPr>
                <w:sz w:val="23"/>
                <w:szCs w:val="23"/>
              </w:rPr>
              <w:t>Age</w:t>
            </w:r>
          </w:p>
        </w:tc>
        <w:tc>
          <w:tcPr>
            <w:tcW w:w="1134"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0</w:t>
            </w:r>
            <w:r>
              <w:rPr>
                <w:sz w:val="23"/>
                <w:szCs w:val="23"/>
              </w:rPr>
              <w:t>.</w:t>
            </w:r>
            <w:r w:rsidRPr="006A7D17">
              <w:rPr>
                <w:sz w:val="23"/>
                <w:szCs w:val="23"/>
              </w:rPr>
              <w:t>130</w:t>
            </w:r>
          </w:p>
        </w:tc>
        <w:tc>
          <w:tcPr>
            <w:tcW w:w="1053" w:type="dxa"/>
            <w:tcBorders>
              <w:left w:val="nil"/>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w:t>
            </w:r>
            <w:r>
              <w:rPr>
                <w:i/>
                <w:sz w:val="23"/>
                <w:szCs w:val="23"/>
              </w:rPr>
              <w:t>.</w:t>
            </w:r>
            <w:r w:rsidRPr="006A7D17">
              <w:rPr>
                <w:i/>
                <w:sz w:val="23"/>
                <w:szCs w:val="23"/>
              </w:rPr>
              <w:t>189</w:t>
            </w:r>
          </w:p>
        </w:tc>
      </w:tr>
      <w:tr w:rsidR="007357F4" w:rsidRPr="006A7D17" w:rsidTr="003B4E1B">
        <w:trPr>
          <w:jc w:val="center"/>
        </w:trPr>
        <w:tc>
          <w:tcPr>
            <w:tcW w:w="4145" w:type="dxa"/>
            <w:tcBorders>
              <w:left w:val="nil"/>
              <w:right w:val="nil"/>
            </w:tcBorders>
            <w:vAlign w:val="center"/>
          </w:tcPr>
          <w:p w:rsidR="007357F4" w:rsidRPr="006A7D17" w:rsidRDefault="007357F4" w:rsidP="003B4E1B">
            <w:pPr>
              <w:tabs>
                <w:tab w:val="left" w:pos="426"/>
              </w:tabs>
              <w:rPr>
                <w:sz w:val="23"/>
                <w:szCs w:val="23"/>
              </w:rPr>
            </w:pPr>
            <w:r>
              <w:rPr>
                <w:sz w:val="23"/>
                <w:szCs w:val="23"/>
              </w:rPr>
              <w:t>Gestation week</w:t>
            </w:r>
          </w:p>
        </w:tc>
        <w:tc>
          <w:tcPr>
            <w:tcW w:w="1134"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0</w:t>
            </w:r>
            <w:r>
              <w:rPr>
                <w:sz w:val="23"/>
                <w:szCs w:val="23"/>
              </w:rPr>
              <w:t>.</w:t>
            </w:r>
            <w:r w:rsidRPr="006A7D17">
              <w:rPr>
                <w:sz w:val="23"/>
                <w:szCs w:val="23"/>
              </w:rPr>
              <w:t>019</w:t>
            </w:r>
          </w:p>
        </w:tc>
        <w:tc>
          <w:tcPr>
            <w:tcW w:w="1053" w:type="dxa"/>
            <w:tcBorders>
              <w:left w:val="nil"/>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w:t>
            </w:r>
            <w:r>
              <w:rPr>
                <w:i/>
                <w:sz w:val="23"/>
                <w:szCs w:val="23"/>
              </w:rPr>
              <w:t>.</w:t>
            </w:r>
            <w:r w:rsidRPr="006A7D17">
              <w:rPr>
                <w:i/>
                <w:sz w:val="23"/>
                <w:szCs w:val="23"/>
              </w:rPr>
              <w:t>486</w:t>
            </w:r>
          </w:p>
        </w:tc>
      </w:tr>
      <w:tr w:rsidR="007357F4" w:rsidRPr="006A7D17" w:rsidTr="003B4E1B">
        <w:trPr>
          <w:jc w:val="center"/>
        </w:trPr>
        <w:tc>
          <w:tcPr>
            <w:tcW w:w="4145" w:type="dxa"/>
            <w:tcBorders>
              <w:left w:val="nil"/>
              <w:right w:val="nil"/>
            </w:tcBorders>
            <w:vAlign w:val="center"/>
          </w:tcPr>
          <w:p w:rsidR="007357F4" w:rsidRPr="006A7D17" w:rsidRDefault="007357F4" w:rsidP="003B4E1B">
            <w:pPr>
              <w:tabs>
                <w:tab w:val="left" w:pos="426"/>
              </w:tabs>
              <w:rPr>
                <w:sz w:val="23"/>
                <w:szCs w:val="23"/>
              </w:rPr>
            </w:pPr>
            <w:r>
              <w:rPr>
                <w:sz w:val="23"/>
                <w:szCs w:val="23"/>
              </w:rPr>
              <w:t xml:space="preserve">Pre-conception </w:t>
            </w:r>
            <w:r w:rsidRPr="006A7D17">
              <w:rPr>
                <w:sz w:val="23"/>
                <w:szCs w:val="23"/>
              </w:rPr>
              <w:t xml:space="preserve">BMI </w:t>
            </w:r>
          </w:p>
        </w:tc>
        <w:tc>
          <w:tcPr>
            <w:tcW w:w="1134"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0</w:t>
            </w:r>
            <w:r>
              <w:rPr>
                <w:sz w:val="23"/>
                <w:szCs w:val="23"/>
              </w:rPr>
              <w:t>.</w:t>
            </w:r>
            <w:r w:rsidRPr="006A7D17">
              <w:rPr>
                <w:sz w:val="23"/>
                <w:szCs w:val="23"/>
              </w:rPr>
              <w:t>006</w:t>
            </w:r>
          </w:p>
        </w:tc>
        <w:tc>
          <w:tcPr>
            <w:tcW w:w="1053" w:type="dxa"/>
            <w:tcBorders>
              <w:left w:val="nil"/>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w:t>
            </w:r>
            <w:r>
              <w:rPr>
                <w:i/>
                <w:sz w:val="23"/>
                <w:szCs w:val="23"/>
              </w:rPr>
              <w:t>.</w:t>
            </w:r>
            <w:r w:rsidRPr="006A7D17">
              <w:rPr>
                <w:i/>
                <w:sz w:val="23"/>
                <w:szCs w:val="23"/>
              </w:rPr>
              <w:t>951</w:t>
            </w:r>
          </w:p>
        </w:tc>
      </w:tr>
      <w:tr w:rsidR="007357F4" w:rsidRPr="006A7D17" w:rsidTr="003B4E1B">
        <w:trPr>
          <w:jc w:val="center"/>
        </w:trPr>
        <w:tc>
          <w:tcPr>
            <w:tcW w:w="4145" w:type="dxa"/>
            <w:tcBorders>
              <w:left w:val="nil"/>
              <w:right w:val="nil"/>
            </w:tcBorders>
            <w:vAlign w:val="center"/>
          </w:tcPr>
          <w:p w:rsidR="007357F4" w:rsidRPr="006A7D17" w:rsidRDefault="007357F4" w:rsidP="003B4E1B">
            <w:pPr>
              <w:tabs>
                <w:tab w:val="left" w:pos="426"/>
              </w:tabs>
              <w:rPr>
                <w:sz w:val="23"/>
                <w:szCs w:val="23"/>
              </w:rPr>
            </w:pPr>
            <w:r>
              <w:rPr>
                <w:sz w:val="23"/>
                <w:szCs w:val="23"/>
              </w:rPr>
              <w:t>Weight gain from conception to visit 1</w:t>
            </w:r>
          </w:p>
        </w:tc>
        <w:tc>
          <w:tcPr>
            <w:tcW w:w="1134"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-0</w:t>
            </w:r>
            <w:r>
              <w:rPr>
                <w:sz w:val="23"/>
                <w:szCs w:val="23"/>
              </w:rPr>
              <w:t>.</w:t>
            </w:r>
            <w:r w:rsidRPr="006A7D17">
              <w:rPr>
                <w:sz w:val="23"/>
                <w:szCs w:val="23"/>
              </w:rPr>
              <w:t>201</w:t>
            </w:r>
          </w:p>
        </w:tc>
        <w:tc>
          <w:tcPr>
            <w:tcW w:w="1053" w:type="dxa"/>
            <w:tcBorders>
              <w:left w:val="nil"/>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0</w:t>
            </w:r>
            <w:r>
              <w:rPr>
                <w:b/>
                <w:i/>
                <w:sz w:val="23"/>
                <w:szCs w:val="23"/>
              </w:rPr>
              <w:t>.</w:t>
            </w:r>
            <w:r w:rsidRPr="006A7D17">
              <w:rPr>
                <w:b/>
                <w:i/>
                <w:sz w:val="23"/>
                <w:szCs w:val="23"/>
              </w:rPr>
              <w:t>041</w:t>
            </w:r>
          </w:p>
        </w:tc>
      </w:tr>
      <w:tr w:rsidR="007357F4" w:rsidRPr="006A7D17" w:rsidTr="003B4E1B">
        <w:trPr>
          <w:jc w:val="center"/>
        </w:trPr>
        <w:tc>
          <w:tcPr>
            <w:tcW w:w="4145" w:type="dxa"/>
            <w:tcBorders>
              <w:left w:val="nil"/>
              <w:right w:val="nil"/>
            </w:tcBorders>
            <w:vAlign w:val="center"/>
          </w:tcPr>
          <w:p w:rsidR="007357F4" w:rsidRPr="006A7D17" w:rsidRDefault="007357F4" w:rsidP="003B4E1B">
            <w:pPr>
              <w:tabs>
                <w:tab w:val="left" w:pos="426"/>
              </w:tabs>
              <w:rPr>
                <w:sz w:val="23"/>
                <w:szCs w:val="23"/>
              </w:rPr>
            </w:pPr>
            <w:r w:rsidRPr="006A7D17">
              <w:rPr>
                <w:sz w:val="23"/>
                <w:szCs w:val="23"/>
              </w:rPr>
              <w:t xml:space="preserve">BMI </w:t>
            </w:r>
            <w:r>
              <w:rPr>
                <w:sz w:val="23"/>
                <w:szCs w:val="23"/>
              </w:rPr>
              <w:t>increment from conception to visit 1</w:t>
            </w:r>
            <w:r w:rsidRPr="006A7D17">
              <w:rPr>
                <w:sz w:val="23"/>
                <w:szCs w:val="23"/>
              </w:rPr>
              <w:t xml:space="preserve"> </w:t>
            </w:r>
          </w:p>
        </w:tc>
        <w:tc>
          <w:tcPr>
            <w:tcW w:w="1134" w:type="dxa"/>
            <w:tcBorders>
              <w:left w:val="nil"/>
              <w:right w:val="nil"/>
            </w:tcBorders>
            <w:vAlign w:val="center"/>
          </w:tcPr>
          <w:p w:rsidR="007357F4" w:rsidRPr="006A7D17" w:rsidRDefault="007357F4" w:rsidP="003B4E1B">
            <w:pPr>
              <w:tabs>
                <w:tab w:val="left" w:pos="426"/>
              </w:tabs>
              <w:jc w:val="center"/>
              <w:rPr>
                <w:sz w:val="23"/>
                <w:szCs w:val="23"/>
              </w:rPr>
            </w:pPr>
            <w:r w:rsidRPr="006A7D17">
              <w:rPr>
                <w:sz w:val="23"/>
                <w:szCs w:val="23"/>
              </w:rPr>
              <w:t>-0</w:t>
            </w:r>
            <w:r>
              <w:rPr>
                <w:sz w:val="23"/>
                <w:szCs w:val="23"/>
              </w:rPr>
              <w:t>.</w:t>
            </w:r>
            <w:r w:rsidRPr="006A7D17">
              <w:rPr>
                <w:sz w:val="23"/>
                <w:szCs w:val="23"/>
              </w:rPr>
              <w:t>230</w:t>
            </w:r>
          </w:p>
        </w:tc>
        <w:tc>
          <w:tcPr>
            <w:tcW w:w="1053" w:type="dxa"/>
            <w:tcBorders>
              <w:left w:val="nil"/>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0</w:t>
            </w:r>
            <w:r>
              <w:rPr>
                <w:b/>
                <w:i/>
                <w:sz w:val="23"/>
                <w:szCs w:val="23"/>
              </w:rPr>
              <w:t>.</w:t>
            </w:r>
            <w:r w:rsidRPr="006A7D17">
              <w:rPr>
                <w:b/>
                <w:i/>
                <w:sz w:val="23"/>
                <w:szCs w:val="23"/>
              </w:rPr>
              <w:t>019</w:t>
            </w:r>
          </w:p>
        </w:tc>
      </w:tr>
      <w:tr w:rsidR="007357F4" w:rsidRPr="006A7D17" w:rsidTr="003B4E1B">
        <w:trPr>
          <w:jc w:val="center"/>
        </w:trPr>
        <w:tc>
          <w:tcPr>
            <w:tcW w:w="4145" w:type="dxa"/>
            <w:tcBorders>
              <w:left w:val="nil"/>
              <w:right w:val="nil"/>
            </w:tcBorders>
            <w:vAlign w:val="center"/>
          </w:tcPr>
          <w:p w:rsidR="007357F4" w:rsidRPr="006A7D17" w:rsidRDefault="007357F4" w:rsidP="003B4E1B">
            <w:pPr>
              <w:tabs>
                <w:tab w:val="left" w:pos="426"/>
              </w:tabs>
              <w:rPr>
                <w:sz w:val="23"/>
                <w:szCs w:val="23"/>
              </w:rPr>
            </w:pPr>
            <w:r w:rsidRPr="006A7D17">
              <w:rPr>
                <w:sz w:val="23"/>
                <w:szCs w:val="23"/>
              </w:rPr>
              <w:t xml:space="preserve">BMI </w:t>
            </w:r>
            <w:r>
              <w:rPr>
                <w:sz w:val="23"/>
                <w:szCs w:val="23"/>
              </w:rPr>
              <w:t>at visit 1</w:t>
            </w:r>
            <w:r w:rsidRPr="006A7D17">
              <w:rPr>
                <w:sz w:val="23"/>
                <w:szCs w:val="23"/>
              </w:rPr>
              <w:t xml:space="preserve"> </w:t>
            </w:r>
          </w:p>
        </w:tc>
        <w:tc>
          <w:tcPr>
            <w:tcW w:w="1134" w:type="dxa"/>
            <w:tcBorders>
              <w:left w:val="nil"/>
              <w:right w:val="nil"/>
            </w:tcBorders>
            <w:vAlign w:val="center"/>
          </w:tcPr>
          <w:p w:rsidR="007357F4" w:rsidRPr="006A7D17" w:rsidRDefault="007357F4" w:rsidP="003B4E1B">
            <w:pPr>
              <w:tabs>
                <w:tab w:val="left" w:pos="426"/>
              </w:tabs>
              <w:jc w:val="center"/>
              <w:rPr>
                <w:sz w:val="23"/>
                <w:szCs w:val="23"/>
              </w:rPr>
            </w:pPr>
            <w:r>
              <w:rPr>
                <w:sz w:val="23"/>
                <w:szCs w:val="23"/>
              </w:rPr>
              <w:t>-0.</w:t>
            </w:r>
            <w:r w:rsidRPr="006A7D17">
              <w:rPr>
                <w:sz w:val="23"/>
                <w:szCs w:val="23"/>
              </w:rPr>
              <w:t>122</w:t>
            </w:r>
          </w:p>
        </w:tc>
        <w:tc>
          <w:tcPr>
            <w:tcW w:w="1053" w:type="dxa"/>
            <w:tcBorders>
              <w:left w:val="nil"/>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w:t>
            </w:r>
            <w:r>
              <w:rPr>
                <w:i/>
                <w:sz w:val="23"/>
                <w:szCs w:val="23"/>
              </w:rPr>
              <w:t>.</w:t>
            </w:r>
            <w:r w:rsidRPr="006A7D17">
              <w:rPr>
                <w:i/>
                <w:sz w:val="23"/>
                <w:szCs w:val="23"/>
              </w:rPr>
              <w:t>219</w:t>
            </w:r>
          </w:p>
        </w:tc>
      </w:tr>
    </w:tbl>
    <w:p w:rsidR="007357F4" w:rsidRPr="006A7D17" w:rsidRDefault="007357F4" w:rsidP="007357F4">
      <w:pPr>
        <w:widowControl w:val="0"/>
        <w:tabs>
          <w:tab w:val="left" w:pos="426"/>
        </w:tabs>
        <w:spacing w:before="40"/>
        <w:jc w:val="both"/>
        <w:rPr>
          <w:rFonts w:asciiTheme="minorHAnsi" w:hAnsiTheme="minorHAnsi"/>
          <w:b/>
          <w:sz w:val="23"/>
          <w:szCs w:val="23"/>
        </w:rPr>
      </w:pPr>
      <w:r>
        <w:rPr>
          <w:rFonts w:asciiTheme="minorHAnsi" w:hAnsiTheme="minorHAnsi"/>
          <w:i/>
          <w:sz w:val="23"/>
          <w:szCs w:val="23"/>
        </w:rPr>
        <w:t xml:space="preserve">Table </w:t>
      </w:r>
      <w:r w:rsidRPr="006A7D17">
        <w:rPr>
          <w:rFonts w:asciiTheme="minorHAnsi" w:hAnsiTheme="minorHAnsi"/>
          <w:i/>
          <w:sz w:val="23"/>
          <w:szCs w:val="23"/>
        </w:rPr>
        <w:t>3.3.</w:t>
      </w:r>
      <w:r>
        <w:rPr>
          <w:rFonts w:asciiTheme="minorHAnsi" w:hAnsiTheme="minorHAnsi"/>
          <w:b/>
          <w:sz w:val="23"/>
          <w:szCs w:val="23"/>
        </w:rPr>
        <w:t xml:space="preserve"> Correlation between plasma </w:t>
      </w:r>
      <w:r w:rsidRPr="006A7D17">
        <w:rPr>
          <w:rFonts w:asciiTheme="minorHAnsi" w:hAnsiTheme="minorHAnsi"/>
          <w:b/>
          <w:sz w:val="23"/>
          <w:szCs w:val="23"/>
        </w:rPr>
        <w:t xml:space="preserve">25(OH)D </w:t>
      </w:r>
      <w:r>
        <w:rPr>
          <w:rFonts w:asciiTheme="minorHAnsi" w:hAnsiTheme="minorHAnsi"/>
          <w:b/>
          <w:sz w:val="23"/>
          <w:szCs w:val="23"/>
        </w:rPr>
        <w:t>and blood glucose in OGTT</w:t>
      </w:r>
    </w:p>
    <w:tbl>
      <w:tblPr>
        <w:tblW w:w="0" w:type="auto"/>
        <w:jc w:val="center"/>
        <w:tblInd w:w="-343" w:type="dxa"/>
        <w:tblBorders>
          <w:top w:val="single" w:sz="4" w:space="0" w:color="auto"/>
          <w:bottom w:val="single" w:sz="4" w:space="0" w:color="auto"/>
          <w:insideH w:val="single" w:sz="4" w:space="0" w:color="auto"/>
        </w:tblBorders>
        <w:tblLook w:val="04A0"/>
      </w:tblPr>
      <w:tblGrid>
        <w:gridCol w:w="1773"/>
        <w:gridCol w:w="851"/>
        <w:gridCol w:w="709"/>
        <w:gridCol w:w="850"/>
        <w:gridCol w:w="709"/>
        <w:gridCol w:w="897"/>
        <w:gridCol w:w="620"/>
      </w:tblGrid>
      <w:tr w:rsidR="007357F4" w:rsidRPr="006A7D17" w:rsidTr="003B4E1B">
        <w:trPr>
          <w:tblHeader/>
          <w:jc w:val="center"/>
        </w:trPr>
        <w:tc>
          <w:tcPr>
            <w:tcW w:w="1773" w:type="dxa"/>
            <w:vMerge w:val="restart"/>
            <w:tcBorders>
              <w:right w:val="single" w:sz="6" w:space="0" w:color="FFFFFF" w:themeColor="background1"/>
            </w:tcBorders>
            <w:shd w:val="clear" w:color="auto" w:fill="auto"/>
            <w:vAlign w:val="center"/>
          </w:tcPr>
          <w:p w:rsidR="007357F4" w:rsidRDefault="007357F4" w:rsidP="003B4E1B">
            <w:pPr>
              <w:tabs>
                <w:tab w:val="left" w:pos="426"/>
              </w:tabs>
              <w:jc w:val="center"/>
              <w:rPr>
                <w:b/>
                <w:sz w:val="23"/>
                <w:szCs w:val="23"/>
              </w:rPr>
            </w:pPr>
            <w:r>
              <w:rPr>
                <w:b/>
                <w:sz w:val="23"/>
                <w:szCs w:val="23"/>
              </w:rPr>
              <w:t>Plasma glucose</w:t>
            </w:r>
          </w:p>
          <w:p w:rsidR="007357F4" w:rsidRPr="006A7D17" w:rsidRDefault="007357F4" w:rsidP="003B4E1B">
            <w:pPr>
              <w:tabs>
                <w:tab w:val="left" w:pos="426"/>
              </w:tabs>
              <w:jc w:val="center"/>
              <w:rPr>
                <w:b/>
                <w:sz w:val="23"/>
                <w:szCs w:val="23"/>
              </w:rPr>
            </w:pPr>
            <w:r>
              <w:rPr>
                <w:sz w:val="23"/>
                <w:szCs w:val="23"/>
              </w:rPr>
              <w:t>(</w:t>
            </w:r>
            <w:r w:rsidRPr="006A7D17">
              <w:rPr>
                <w:sz w:val="23"/>
                <w:szCs w:val="23"/>
              </w:rPr>
              <w:t>mmol/L)</w:t>
            </w:r>
          </w:p>
        </w:tc>
        <w:tc>
          <w:tcPr>
            <w:tcW w:w="1560" w:type="dxa"/>
            <w:gridSpan w:val="2"/>
            <w:tcBorders>
              <w:left w:val="single" w:sz="6" w:space="0" w:color="FFFFFF" w:themeColor="background1"/>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Pr>
                <w:b/>
                <w:sz w:val="23"/>
                <w:szCs w:val="23"/>
              </w:rPr>
              <w:t>NGDM</w:t>
            </w:r>
          </w:p>
          <w:p w:rsidR="007357F4" w:rsidRPr="006A7D17" w:rsidRDefault="007357F4" w:rsidP="003B4E1B">
            <w:pPr>
              <w:tabs>
                <w:tab w:val="left" w:pos="426"/>
              </w:tabs>
              <w:ind w:left="-57" w:right="-57"/>
              <w:jc w:val="center"/>
              <w:rPr>
                <w:b/>
                <w:sz w:val="23"/>
                <w:szCs w:val="23"/>
              </w:rPr>
            </w:pPr>
            <w:r w:rsidRPr="006A7D17">
              <w:rPr>
                <w:b/>
                <w:sz w:val="23"/>
                <w:szCs w:val="23"/>
              </w:rPr>
              <w:t>(n = 55)</w:t>
            </w:r>
          </w:p>
        </w:tc>
        <w:tc>
          <w:tcPr>
            <w:tcW w:w="1559" w:type="dxa"/>
            <w:gridSpan w:val="2"/>
            <w:tcBorders>
              <w:left w:val="single" w:sz="6" w:space="0" w:color="FFFFFF" w:themeColor="background1"/>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Pr>
                <w:b/>
                <w:sz w:val="23"/>
                <w:szCs w:val="23"/>
              </w:rPr>
              <w:t>GDM</w:t>
            </w:r>
          </w:p>
          <w:p w:rsidR="007357F4" w:rsidRPr="006A7D17" w:rsidRDefault="007357F4" w:rsidP="003B4E1B">
            <w:pPr>
              <w:tabs>
                <w:tab w:val="left" w:pos="426"/>
              </w:tabs>
              <w:ind w:left="-57" w:right="-57"/>
              <w:jc w:val="center"/>
              <w:rPr>
                <w:b/>
                <w:sz w:val="23"/>
                <w:szCs w:val="23"/>
              </w:rPr>
            </w:pPr>
            <w:r w:rsidRPr="006A7D17">
              <w:rPr>
                <w:b/>
                <w:sz w:val="23"/>
                <w:szCs w:val="23"/>
              </w:rPr>
              <w:t>(n = 104)</w:t>
            </w:r>
          </w:p>
        </w:tc>
        <w:tc>
          <w:tcPr>
            <w:tcW w:w="1517" w:type="dxa"/>
            <w:gridSpan w:val="2"/>
            <w:tcBorders>
              <w:lef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Pr>
                <w:b/>
                <w:sz w:val="23"/>
                <w:szCs w:val="23"/>
              </w:rPr>
              <w:t>All</w:t>
            </w:r>
          </w:p>
          <w:p w:rsidR="007357F4" w:rsidRPr="006A7D17" w:rsidRDefault="007357F4" w:rsidP="003B4E1B">
            <w:pPr>
              <w:tabs>
                <w:tab w:val="left" w:pos="426"/>
              </w:tabs>
              <w:ind w:left="-57" w:right="-57"/>
              <w:jc w:val="center"/>
              <w:rPr>
                <w:b/>
                <w:sz w:val="23"/>
                <w:szCs w:val="23"/>
              </w:rPr>
            </w:pPr>
            <w:r w:rsidRPr="006A7D17">
              <w:rPr>
                <w:b/>
                <w:sz w:val="23"/>
                <w:szCs w:val="23"/>
              </w:rPr>
              <w:t>(n = 159)</w:t>
            </w:r>
          </w:p>
        </w:tc>
      </w:tr>
      <w:tr w:rsidR="007357F4" w:rsidRPr="006A7D17" w:rsidTr="003B4E1B">
        <w:trPr>
          <w:tblHeader/>
          <w:jc w:val="center"/>
        </w:trPr>
        <w:tc>
          <w:tcPr>
            <w:tcW w:w="1773" w:type="dxa"/>
            <w:vMerge/>
            <w:tcBorders>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spacing w:beforeLines="120"/>
              <w:rPr>
                <w:b/>
                <w:sz w:val="23"/>
                <w:szCs w:val="23"/>
              </w:rPr>
            </w:pPr>
          </w:p>
        </w:tc>
        <w:tc>
          <w:tcPr>
            <w:tcW w:w="851"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sidRPr="006A7D17">
              <w:rPr>
                <w:b/>
                <w:sz w:val="23"/>
                <w:szCs w:val="23"/>
              </w:rPr>
              <w:t>r</w:t>
            </w:r>
          </w:p>
        </w:tc>
        <w:tc>
          <w:tcPr>
            <w:tcW w:w="709"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sidRPr="006A7D17">
              <w:rPr>
                <w:b/>
                <w:sz w:val="23"/>
                <w:szCs w:val="23"/>
              </w:rPr>
              <w:t>p</w:t>
            </w:r>
          </w:p>
        </w:tc>
        <w:tc>
          <w:tcPr>
            <w:tcW w:w="850"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sidRPr="006A7D17">
              <w:rPr>
                <w:b/>
                <w:sz w:val="23"/>
                <w:szCs w:val="23"/>
              </w:rPr>
              <w:t>r</w:t>
            </w:r>
          </w:p>
        </w:tc>
        <w:tc>
          <w:tcPr>
            <w:tcW w:w="709"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sidRPr="006A7D17">
              <w:rPr>
                <w:b/>
                <w:sz w:val="23"/>
                <w:szCs w:val="23"/>
              </w:rPr>
              <w:t>p</w:t>
            </w:r>
          </w:p>
        </w:tc>
        <w:tc>
          <w:tcPr>
            <w:tcW w:w="897"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ind w:left="-57" w:right="-57"/>
              <w:jc w:val="center"/>
              <w:rPr>
                <w:b/>
                <w:sz w:val="23"/>
                <w:szCs w:val="23"/>
              </w:rPr>
            </w:pPr>
            <w:r w:rsidRPr="006A7D17">
              <w:rPr>
                <w:b/>
                <w:sz w:val="23"/>
                <w:szCs w:val="23"/>
              </w:rPr>
              <w:t>r</w:t>
            </w:r>
          </w:p>
        </w:tc>
        <w:tc>
          <w:tcPr>
            <w:tcW w:w="620" w:type="dxa"/>
            <w:tcBorders>
              <w:left w:val="single" w:sz="6" w:space="0" w:color="FFFFFF" w:themeColor="background1"/>
              <w:bottom w:val="single" w:sz="4" w:space="0" w:color="auto"/>
            </w:tcBorders>
            <w:shd w:val="clear" w:color="auto" w:fill="auto"/>
            <w:vAlign w:val="center"/>
          </w:tcPr>
          <w:p w:rsidR="007357F4" w:rsidRPr="006A7D17" w:rsidRDefault="007357F4" w:rsidP="003B4E1B">
            <w:pPr>
              <w:tabs>
                <w:tab w:val="left" w:pos="426"/>
              </w:tabs>
              <w:ind w:left="-57" w:right="-57"/>
              <w:jc w:val="center"/>
              <w:rPr>
                <w:b/>
                <w:sz w:val="23"/>
                <w:szCs w:val="23"/>
              </w:rPr>
            </w:pPr>
            <w:r w:rsidRPr="006A7D17">
              <w:rPr>
                <w:b/>
                <w:sz w:val="23"/>
                <w:szCs w:val="23"/>
              </w:rPr>
              <w:t>p</w:t>
            </w:r>
          </w:p>
        </w:tc>
      </w:tr>
      <w:tr w:rsidR="007357F4" w:rsidRPr="006A7D17" w:rsidTr="003B4E1B">
        <w:trPr>
          <w:jc w:val="center"/>
        </w:trPr>
        <w:tc>
          <w:tcPr>
            <w:tcW w:w="1773" w:type="dxa"/>
            <w:tcBorders>
              <w:right w:val="nil"/>
            </w:tcBorders>
            <w:vAlign w:val="center"/>
          </w:tcPr>
          <w:p w:rsidR="007357F4" w:rsidRPr="006A7D17" w:rsidRDefault="007357F4" w:rsidP="003B4E1B">
            <w:pPr>
              <w:tabs>
                <w:tab w:val="left" w:pos="426"/>
              </w:tabs>
              <w:ind w:right="-113"/>
              <w:rPr>
                <w:sz w:val="23"/>
                <w:szCs w:val="23"/>
              </w:rPr>
            </w:pPr>
            <w:r>
              <w:rPr>
                <w:sz w:val="23"/>
                <w:szCs w:val="23"/>
              </w:rPr>
              <w:t xml:space="preserve">0 h </w:t>
            </w:r>
          </w:p>
        </w:tc>
        <w:tc>
          <w:tcPr>
            <w:tcW w:w="851" w:type="dxa"/>
            <w:tcBorders>
              <w:left w:val="nil"/>
              <w:right w:val="nil"/>
            </w:tcBorders>
            <w:vAlign w:val="center"/>
          </w:tcPr>
          <w:p w:rsidR="007357F4" w:rsidRPr="006A7D17" w:rsidRDefault="007357F4" w:rsidP="003B4E1B">
            <w:pPr>
              <w:tabs>
                <w:tab w:val="left" w:pos="426"/>
              </w:tabs>
              <w:ind w:left="-57" w:right="-57"/>
              <w:jc w:val="center"/>
              <w:rPr>
                <w:sz w:val="23"/>
                <w:szCs w:val="23"/>
              </w:rPr>
            </w:pPr>
            <w:r w:rsidRPr="006A7D17">
              <w:rPr>
                <w:sz w:val="23"/>
                <w:szCs w:val="23"/>
              </w:rPr>
              <w:t>-0,158</w:t>
            </w:r>
          </w:p>
        </w:tc>
        <w:tc>
          <w:tcPr>
            <w:tcW w:w="709" w:type="dxa"/>
            <w:tcBorders>
              <w:left w:val="nil"/>
              <w:right w:val="nil"/>
            </w:tcBorders>
            <w:vAlign w:val="center"/>
          </w:tcPr>
          <w:p w:rsidR="007357F4" w:rsidRPr="006A7D17" w:rsidRDefault="007357F4" w:rsidP="003B4E1B">
            <w:pPr>
              <w:tabs>
                <w:tab w:val="left" w:pos="426"/>
              </w:tabs>
              <w:ind w:left="-57" w:right="-57"/>
              <w:jc w:val="center"/>
              <w:rPr>
                <w:i/>
                <w:sz w:val="23"/>
                <w:szCs w:val="23"/>
              </w:rPr>
            </w:pPr>
            <w:r w:rsidRPr="006A7D17">
              <w:rPr>
                <w:i/>
                <w:sz w:val="23"/>
                <w:szCs w:val="23"/>
              </w:rPr>
              <w:t>0,248</w:t>
            </w:r>
          </w:p>
        </w:tc>
        <w:tc>
          <w:tcPr>
            <w:tcW w:w="850" w:type="dxa"/>
            <w:tcBorders>
              <w:left w:val="nil"/>
              <w:right w:val="nil"/>
            </w:tcBorders>
            <w:vAlign w:val="center"/>
          </w:tcPr>
          <w:p w:rsidR="007357F4" w:rsidRPr="006A7D17" w:rsidRDefault="007357F4" w:rsidP="003B4E1B">
            <w:pPr>
              <w:tabs>
                <w:tab w:val="left" w:pos="426"/>
              </w:tabs>
              <w:ind w:left="-57" w:right="-57"/>
              <w:jc w:val="right"/>
              <w:rPr>
                <w:sz w:val="23"/>
                <w:szCs w:val="23"/>
              </w:rPr>
            </w:pPr>
            <w:r w:rsidRPr="006A7D17">
              <w:rPr>
                <w:sz w:val="23"/>
                <w:szCs w:val="23"/>
              </w:rPr>
              <w:t>-0,074</w:t>
            </w:r>
          </w:p>
        </w:tc>
        <w:tc>
          <w:tcPr>
            <w:tcW w:w="709" w:type="dxa"/>
            <w:tcBorders>
              <w:left w:val="nil"/>
              <w:right w:val="nil"/>
            </w:tcBorders>
            <w:vAlign w:val="center"/>
          </w:tcPr>
          <w:p w:rsidR="007357F4" w:rsidRPr="006A7D17" w:rsidRDefault="007357F4" w:rsidP="003B4E1B">
            <w:pPr>
              <w:tabs>
                <w:tab w:val="left" w:pos="426"/>
              </w:tabs>
              <w:ind w:left="-57" w:right="-57"/>
              <w:jc w:val="center"/>
              <w:rPr>
                <w:i/>
                <w:sz w:val="23"/>
                <w:szCs w:val="23"/>
              </w:rPr>
            </w:pPr>
            <w:r w:rsidRPr="006A7D17">
              <w:rPr>
                <w:i/>
                <w:sz w:val="23"/>
                <w:szCs w:val="23"/>
              </w:rPr>
              <w:t>0,456</w:t>
            </w:r>
          </w:p>
        </w:tc>
        <w:tc>
          <w:tcPr>
            <w:tcW w:w="897" w:type="dxa"/>
            <w:tcBorders>
              <w:left w:val="nil"/>
              <w:right w:val="nil"/>
            </w:tcBorders>
            <w:vAlign w:val="center"/>
          </w:tcPr>
          <w:p w:rsidR="007357F4" w:rsidRPr="006A7D17" w:rsidRDefault="007357F4" w:rsidP="003B4E1B">
            <w:pPr>
              <w:tabs>
                <w:tab w:val="left" w:pos="426"/>
              </w:tabs>
              <w:ind w:left="-57" w:right="-57"/>
              <w:jc w:val="center"/>
              <w:rPr>
                <w:sz w:val="23"/>
                <w:szCs w:val="23"/>
              </w:rPr>
            </w:pPr>
            <w:r w:rsidRPr="006A7D17">
              <w:rPr>
                <w:sz w:val="23"/>
                <w:szCs w:val="23"/>
              </w:rPr>
              <w:t>-0,186</w:t>
            </w:r>
          </w:p>
        </w:tc>
        <w:tc>
          <w:tcPr>
            <w:tcW w:w="620" w:type="dxa"/>
            <w:tcBorders>
              <w:left w:val="nil"/>
            </w:tcBorders>
            <w:vAlign w:val="center"/>
          </w:tcPr>
          <w:p w:rsidR="007357F4" w:rsidRPr="006A7D17" w:rsidRDefault="007357F4" w:rsidP="003B4E1B">
            <w:pPr>
              <w:tabs>
                <w:tab w:val="left" w:pos="426"/>
              </w:tabs>
              <w:ind w:left="-57" w:right="-57"/>
              <w:jc w:val="center"/>
              <w:rPr>
                <w:b/>
                <w:i/>
                <w:sz w:val="23"/>
                <w:szCs w:val="23"/>
              </w:rPr>
            </w:pPr>
            <w:r w:rsidRPr="006A7D17">
              <w:rPr>
                <w:b/>
                <w:i/>
                <w:sz w:val="23"/>
                <w:szCs w:val="23"/>
              </w:rPr>
              <w:t>0,019</w:t>
            </w:r>
          </w:p>
        </w:tc>
      </w:tr>
      <w:tr w:rsidR="007357F4" w:rsidRPr="006A7D17" w:rsidTr="003B4E1B">
        <w:trPr>
          <w:jc w:val="center"/>
        </w:trPr>
        <w:tc>
          <w:tcPr>
            <w:tcW w:w="1773" w:type="dxa"/>
            <w:vAlign w:val="center"/>
          </w:tcPr>
          <w:p w:rsidR="007357F4" w:rsidRPr="006A7D17" w:rsidRDefault="007357F4" w:rsidP="003B4E1B">
            <w:pPr>
              <w:tabs>
                <w:tab w:val="left" w:pos="426"/>
              </w:tabs>
              <w:ind w:right="-113"/>
              <w:rPr>
                <w:sz w:val="23"/>
                <w:szCs w:val="23"/>
              </w:rPr>
            </w:pPr>
            <w:r w:rsidRPr="006A7D17">
              <w:rPr>
                <w:sz w:val="23"/>
                <w:szCs w:val="23"/>
              </w:rPr>
              <w:t>1</w:t>
            </w:r>
            <w:r>
              <w:rPr>
                <w:sz w:val="23"/>
                <w:szCs w:val="23"/>
              </w:rPr>
              <w:t xml:space="preserve"> h</w:t>
            </w:r>
          </w:p>
        </w:tc>
        <w:tc>
          <w:tcPr>
            <w:tcW w:w="851" w:type="dxa"/>
            <w:vAlign w:val="center"/>
          </w:tcPr>
          <w:p w:rsidR="007357F4" w:rsidRPr="006A7D17" w:rsidRDefault="007357F4" w:rsidP="003B4E1B">
            <w:pPr>
              <w:tabs>
                <w:tab w:val="left" w:pos="426"/>
              </w:tabs>
              <w:ind w:left="-57" w:right="-57"/>
              <w:jc w:val="center"/>
              <w:rPr>
                <w:sz w:val="23"/>
                <w:szCs w:val="23"/>
              </w:rPr>
            </w:pPr>
            <w:r w:rsidRPr="006A7D17">
              <w:rPr>
                <w:sz w:val="23"/>
                <w:szCs w:val="23"/>
              </w:rPr>
              <w:t>-0,206</w:t>
            </w:r>
          </w:p>
        </w:tc>
        <w:tc>
          <w:tcPr>
            <w:tcW w:w="709" w:type="dxa"/>
            <w:vAlign w:val="center"/>
          </w:tcPr>
          <w:p w:rsidR="007357F4" w:rsidRPr="006A7D17" w:rsidRDefault="007357F4" w:rsidP="003B4E1B">
            <w:pPr>
              <w:tabs>
                <w:tab w:val="left" w:pos="426"/>
              </w:tabs>
              <w:ind w:left="-57" w:right="-57"/>
              <w:jc w:val="center"/>
              <w:rPr>
                <w:i/>
                <w:sz w:val="23"/>
                <w:szCs w:val="23"/>
              </w:rPr>
            </w:pPr>
            <w:r w:rsidRPr="006A7D17">
              <w:rPr>
                <w:i/>
                <w:sz w:val="23"/>
                <w:szCs w:val="23"/>
              </w:rPr>
              <w:t>0,132</w:t>
            </w:r>
          </w:p>
        </w:tc>
        <w:tc>
          <w:tcPr>
            <w:tcW w:w="850" w:type="dxa"/>
            <w:vAlign w:val="center"/>
          </w:tcPr>
          <w:p w:rsidR="007357F4" w:rsidRPr="006A7D17" w:rsidRDefault="007357F4" w:rsidP="003B4E1B">
            <w:pPr>
              <w:tabs>
                <w:tab w:val="left" w:pos="426"/>
              </w:tabs>
              <w:ind w:left="-57" w:right="-57"/>
              <w:jc w:val="right"/>
              <w:rPr>
                <w:sz w:val="23"/>
                <w:szCs w:val="23"/>
              </w:rPr>
            </w:pPr>
            <w:r w:rsidRPr="006A7D17">
              <w:rPr>
                <w:sz w:val="23"/>
                <w:szCs w:val="23"/>
              </w:rPr>
              <w:t>-0,033</w:t>
            </w:r>
          </w:p>
        </w:tc>
        <w:tc>
          <w:tcPr>
            <w:tcW w:w="709" w:type="dxa"/>
            <w:vAlign w:val="center"/>
          </w:tcPr>
          <w:p w:rsidR="007357F4" w:rsidRPr="006A7D17" w:rsidRDefault="007357F4" w:rsidP="003B4E1B">
            <w:pPr>
              <w:tabs>
                <w:tab w:val="left" w:pos="426"/>
              </w:tabs>
              <w:ind w:left="-57" w:right="-57"/>
              <w:jc w:val="center"/>
              <w:rPr>
                <w:i/>
                <w:sz w:val="23"/>
                <w:szCs w:val="23"/>
              </w:rPr>
            </w:pPr>
            <w:r w:rsidRPr="006A7D17">
              <w:rPr>
                <w:i/>
                <w:sz w:val="23"/>
                <w:szCs w:val="23"/>
              </w:rPr>
              <w:t>0,740</w:t>
            </w:r>
          </w:p>
        </w:tc>
        <w:tc>
          <w:tcPr>
            <w:tcW w:w="897" w:type="dxa"/>
            <w:vAlign w:val="center"/>
          </w:tcPr>
          <w:p w:rsidR="007357F4" w:rsidRPr="006A7D17" w:rsidRDefault="007357F4" w:rsidP="003B4E1B">
            <w:pPr>
              <w:tabs>
                <w:tab w:val="left" w:pos="426"/>
              </w:tabs>
              <w:ind w:left="-57" w:right="-57"/>
              <w:jc w:val="center"/>
              <w:rPr>
                <w:sz w:val="23"/>
                <w:szCs w:val="23"/>
              </w:rPr>
            </w:pPr>
            <w:r w:rsidRPr="006A7D17">
              <w:rPr>
                <w:sz w:val="23"/>
                <w:szCs w:val="23"/>
              </w:rPr>
              <w:t>-0,232</w:t>
            </w:r>
          </w:p>
        </w:tc>
        <w:tc>
          <w:tcPr>
            <w:tcW w:w="620" w:type="dxa"/>
            <w:vAlign w:val="center"/>
          </w:tcPr>
          <w:p w:rsidR="007357F4" w:rsidRPr="006A7D17" w:rsidRDefault="007357F4" w:rsidP="003B4E1B">
            <w:pPr>
              <w:tabs>
                <w:tab w:val="left" w:pos="426"/>
              </w:tabs>
              <w:ind w:left="-57" w:right="-57"/>
              <w:jc w:val="center"/>
              <w:rPr>
                <w:b/>
                <w:i/>
                <w:sz w:val="23"/>
                <w:szCs w:val="23"/>
              </w:rPr>
            </w:pPr>
            <w:r w:rsidRPr="006A7D17">
              <w:rPr>
                <w:b/>
                <w:i/>
                <w:sz w:val="23"/>
                <w:szCs w:val="23"/>
              </w:rPr>
              <w:t>0,003</w:t>
            </w:r>
          </w:p>
        </w:tc>
      </w:tr>
      <w:tr w:rsidR="007357F4" w:rsidRPr="006A7D17" w:rsidTr="003B4E1B">
        <w:trPr>
          <w:jc w:val="center"/>
        </w:trPr>
        <w:tc>
          <w:tcPr>
            <w:tcW w:w="1773" w:type="dxa"/>
            <w:vAlign w:val="center"/>
          </w:tcPr>
          <w:p w:rsidR="007357F4" w:rsidRPr="006A7D17" w:rsidRDefault="007357F4" w:rsidP="003B4E1B">
            <w:pPr>
              <w:tabs>
                <w:tab w:val="left" w:pos="426"/>
              </w:tabs>
              <w:ind w:right="-113"/>
              <w:rPr>
                <w:sz w:val="23"/>
                <w:szCs w:val="23"/>
              </w:rPr>
            </w:pPr>
            <w:r>
              <w:rPr>
                <w:sz w:val="23"/>
                <w:szCs w:val="23"/>
              </w:rPr>
              <w:t>2 h</w:t>
            </w:r>
          </w:p>
        </w:tc>
        <w:tc>
          <w:tcPr>
            <w:tcW w:w="851" w:type="dxa"/>
            <w:vAlign w:val="center"/>
          </w:tcPr>
          <w:p w:rsidR="007357F4" w:rsidRPr="006A7D17" w:rsidRDefault="007357F4" w:rsidP="003B4E1B">
            <w:pPr>
              <w:tabs>
                <w:tab w:val="left" w:pos="426"/>
              </w:tabs>
              <w:ind w:left="-57" w:right="-57"/>
              <w:jc w:val="center"/>
              <w:rPr>
                <w:sz w:val="23"/>
                <w:szCs w:val="23"/>
              </w:rPr>
            </w:pPr>
            <w:r w:rsidRPr="006A7D17">
              <w:rPr>
                <w:sz w:val="23"/>
                <w:szCs w:val="23"/>
              </w:rPr>
              <w:t>-0,093</w:t>
            </w:r>
          </w:p>
        </w:tc>
        <w:tc>
          <w:tcPr>
            <w:tcW w:w="709" w:type="dxa"/>
            <w:vAlign w:val="center"/>
          </w:tcPr>
          <w:p w:rsidR="007357F4" w:rsidRPr="006A7D17" w:rsidRDefault="007357F4" w:rsidP="003B4E1B">
            <w:pPr>
              <w:tabs>
                <w:tab w:val="left" w:pos="426"/>
              </w:tabs>
              <w:ind w:left="-57" w:right="-57"/>
              <w:jc w:val="center"/>
              <w:rPr>
                <w:i/>
                <w:sz w:val="23"/>
                <w:szCs w:val="23"/>
              </w:rPr>
            </w:pPr>
            <w:r w:rsidRPr="006A7D17">
              <w:rPr>
                <w:i/>
                <w:sz w:val="23"/>
                <w:szCs w:val="23"/>
              </w:rPr>
              <w:t>0,500</w:t>
            </w:r>
          </w:p>
        </w:tc>
        <w:tc>
          <w:tcPr>
            <w:tcW w:w="850" w:type="dxa"/>
            <w:vAlign w:val="center"/>
          </w:tcPr>
          <w:p w:rsidR="007357F4" w:rsidRPr="006A7D17" w:rsidRDefault="007357F4" w:rsidP="003B4E1B">
            <w:pPr>
              <w:tabs>
                <w:tab w:val="left" w:pos="426"/>
              </w:tabs>
              <w:ind w:left="-57" w:right="-57"/>
              <w:jc w:val="right"/>
              <w:rPr>
                <w:sz w:val="23"/>
                <w:szCs w:val="23"/>
              </w:rPr>
            </w:pPr>
            <w:r w:rsidRPr="006A7D17">
              <w:rPr>
                <w:sz w:val="23"/>
                <w:szCs w:val="23"/>
              </w:rPr>
              <w:t>0,106</w:t>
            </w:r>
          </w:p>
        </w:tc>
        <w:tc>
          <w:tcPr>
            <w:tcW w:w="709" w:type="dxa"/>
            <w:vAlign w:val="center"/>
          </w:tcPr>
          <w:p w:rsidR="007357F4" w:rsidRPr="006A7D17" w:rsidRDefault="007357F4" w:rsidP="003B4E1B">
            <w:pPr>
              <w:tabs>
                <w:tab w:val="left" w:pos="426"/>
              </w:tabs>
              <w:ind w:left="-57" w:right="-57"/>
              <w:jc w:val="center"/>
              <w:rPr>
                <w:i/>
                <w:sz w:val="23"/>
                <w:szCs w:val="23"/>
              </w:rPr>
            </w:pPr>
            <w:r w:rsidRPr="006A7D17">
              <w:rPr>
                <w:i/>
                <w:sz w:val="23"/>
                <w:szCs w:val="23"/>
              </w:rPr>
              <w:t>0,282</w:t>
            </w:r>
          </w:p>
        </w:tc>
        <w:tc>
          <w:tcPr>
            <w:tcW w:w="897" w:type="dxa"/>
            <w:vAlign w:val="center"/>
          </w:tcPr>
          <w:p w:rsidR="007357F4" w:rsidRPr="006A7D17" w:rsidRDefault="007357F4" w:rsidP="003B4E1B">
            <w:pPr>
              <w:tabs>
                <w:tab w:val="left" w:pos="426"/>
              </w:tabs>
              <w:ind w:left="-57" w:right="-57"/>
              <w:jc w:val="center"/>
              <w:rPr>
                <w:sz w:val="23"/>
                <w:szCs w:val="23"/>
              </w:rPr>
            </w:pPr>
            <w:r w:rsidRPr="006A7D17">
              <w:rPr>
                <w:sz w:val="23"/>
                <w:szCs w:val="23"/>
              </w:rPr>
              <w:t>-0,117</w:t>
            </w:r>
          </w:p>
        </w:tc>
        <w:tc>
          <w:tcPr>
            <w:tcW w:w="620" w:type="dxa"/>
            <w:vAlign w:val="center"/>
          </w:tcPr>
          <w:p w:rsidR="007357F4" w:rsidRPr="006A7D17" w:rsidRDefault="007357F4" w:rsidP="003B4E1B">
            <w:pPr>
              <w:tabs>
                <w:tab w:val="left" w:pos="426"/>
              </w:tabs>
              <w:ind w:left="-57" w:right="-57"/>
              <w:jc w:val="center"/>
              <w:rPr>
                <w:sz w:val="23"/>
                <w:szCs w:val="23"/>
              </w:rPr>
            </w:pPr>
            <w:r w:rsidRPr="006A7D17">
              <w:rPr>
                <w:sz w:val="23"/>
                <w:szCs w:val="23"/>
              </w:rPr>
              <w:t>0,143</w:t>
            </w:r>
          </w:p>
        </w:tc>
      </w:tr>
    </w:tbl>
    <w:p w:rsidR="007357F4" w:rsidRDefault="007357F4" w:rsidP="007357F4">
      <w:pPr>
        <w:tabs>
          <w:tab w:val="left" w:pos="426"/>
        </w:tabs>
        <w:spacing w:before="40"/>
        <w:jc w:val="both"/>
        <w:rPr>
          <w:sz w:val="23"/>
          <w:szCs w:val="23"/>
        </w:rPr>
      </w:pPr>
      <w:r w:rsidRPr="006A7D17">
        <w:rPr>
          <w:sz w:val="23"/>
          <w:szCs w:val="23"/>
        </w:rPr>
        <w:tab/>
      </w:r>
      <w:r>
        <w:rPr>
          <w:sz w:val="23"/>
          <w:szCs w:val="23"/>
        </w:rPr>
        <w:t>When taking both groups together</w:t>
      </w:r>
      <w:r w:rsidRPr="006A7D17">
        <w:rPr>
          <w:sz w:val="23"/>
          <w:szCs w:val="23"/>
        </w:rPr>
        <w:t xml:space="preserve">, </w:t>
      </w:r>
      <w:r>
        <w:rPr>
          <w:sz w:val="23"/>
          <w:szCs w:val="23"/>
        </w:rPr>
        <w:t>plasma 25(OH)D level was significantly inversely correlated to plasma glucose levels at 0 and 1 h in the OGTT (tab. 3.3).</w:t>
      </w:r>
    </w:p>
    <w:p w:rsidR="007357F4" w:rsidRPr="006A7D17" w:rsidRDefault="007357F4" w:rsidP="007357F4">
      <w:pPr>
        <w:tabs>
          <w:tab w:val="left" w:pos="426"/>
        </w:tabs>
        <w:spacing w:before="40"/>
        <w:jc w:val="both"/>
        <w:rPr>
          <w:b/>
          <w:sz w:val="23"/>
          <w:szCs w:val="23"/>
        </w:rPr>
      </w:pPr>
      <w:r>
        <w:rPr>
          <w:b/>
          <w:sz w:val="23"/>
          <w:szCs w:val="23"/>
        </w:rPr>
        <w:t>3.3. Insulin resistance and related factors</w:t>
      </w:r>
    </w:p>
    <w:p w:rsidR="007357F4" w:rsidRPr="006A7D17" w:rsidRDefault="007357F4" w:rsidP="007357F4">
      <w:pPr>
        <w:tabs>
          <w:tab w:val="left" w:pos="426"/>
        </w:tabs>
        <w:spacing w:before="40"/>
        <w:jc w:val="both"/>
        <w:rPr>
          <w:rFonts w:asciiTheme="minorHAnsi" w:hAnsiTheme="minorHAnsi"/>
          <w:b/>
          <w:sz w:val="23"/>
          <w:szCs w:val="23"/>
        </w:rPr>
      </w:pPr>
      <w:r>
        <w:rPr>
          <w:rFonts w:asciiTheme="minorHAnsi" w:hAnsiTheme="minorHAnsi"/>
          <w:i/>
          <w:sz w:val="23"/>
          <w:szCs w:val="23"/>
        </w:rPr>
        <w:t xml:space="preserve">Table </w:t>
      </w:r>
      <w:r w:rsidRPr="006A7D17">
        <w:rPr>
          <w:rFonts w:asciiTheme="minorHAnsi" w:hAnsiTheme="minorHAnsi"/>
          <w:i/>
          <w:sz w:val="23"/>
          <w:szCs w:val="23"/>
        </w:rPr>
        <w:t>3.4.</w:t>
      </w:r>
      <w:r>
        <w:rPr>
          <w:rFonts w:asciiTheme="minorHAnsi" w:hAnsiTheme="minorHAnsi"/>
          <w:i/>
          <w:sz w:val="23"/>
          <w:szCs w:val="23"/>
        </w:rPr>
        <w:t xml:space="preserve"> </w:t>
      </w:r>
      <w:r w:rsidRPr="006A7D17">
        <w:rPr>
          <w:rFonts w:asciiTheme="minorHAnsi" w:hAnsiTheme="minorHAnsi"/>
          <w:b/>
          <w:sz w:val="23"/>
          <w:szCs w:val="23"/>
        </w:rPr>
        <w:t xml:space="preserve">HOMA2-IR-In </w:t>
      </w:r>
      <w:r>
        <w:rPr>
          <w:rFonts w:asciiTheme="minorHAnsi" w:hAnsiTheme="minorHAnsi"/>
          <w:b/>
          <w:sz w:val="23"/>
          <w:szCs w:val="23"/>
        </w:rPr>
        <w:t>in GDM and NGDM groups</w:t>
      </w:r>
      <w:r w:rsidRPr="006A7D17">
        <w:rPr>
          <w:rFonts w:asciiTheme="minorHAnsi" w:hAnsiTheme="minorHAnsi"/>
          <w:b/>
          <w:sz w:val="23"/>
          <w:szCs w:val="23"/>
        </w:rPr>
        <w:t xml:space="preserve"> </w:t>
      </w:r>
    </w:p>
    <w:tbl>
      <w:tblPr>
        <w:tblStyle w:val="TableGrid"/>
        <w:tblW w:w="0" w:type="auto"/>
        <w:jc w:val="center"/>
        <w:tblInd w:w="91" w:type="dxa"/>
        <w:tblBorders>
          <w:left w:val="none" w:sz="0" w:space="0" w:color="auto"/>
          <w:right w:val="none" w:sz="0" w:space="0" w:color="auto"/>
          <w:insideV w:val="none" w:sz="0" w:space="0" w:color="auto"/>
        </w:tblBorders>
        <w:tblLayout w:type="fixed"/>
        <w:tblLook w:val="04A0"/>
      </w:tblPr>
      <w:tblGrid>
        <w:gridCol w:w="1002"/>
        <w:gridCol w:w="1842"/>
        <w:gridCol w:w="284"/>
        <w:gridCol w:w="1134"/>
        <w:gridCol w:w="1312"/>
        <w:gridCol w:w="708"/>
      </w:tblGrid>
      <w:tr w:rsidR="007357F4" w:rsidRPr="006A7D17" w:rsidTr="003B4E1B">
        <w:trPr>
          <w:jc w:val="center"/>
        </w:trPr>
        <w:tc>
          <w:tcPr>
            <w:tcW w:w="2844" w:type="dxa"/>
            <w:gridSpan w:val="2"/>
            <w:tcBorders>
              <w:bottom w:val="single" w:sz="4" w:space="0" w:color="auto"/>
            </w:tcBorders>
            <w:shd w:val="clear" w:color="auto" w:fill="auto"/>
            <w:vAlign w:val="center"/>
          </w:tcPr>
          <w:p w:rsidR="007357F4" w:rsidRPr="006A7D17" w:rsidRDefault="007357F4" w:rsidP="003B4E1B">
            <w:pPr>
              <w:tabs>
                <w:tab w:val="left" w:pos="426"/>
              </w:tabs>
              <w:jc w:val="center"/>
              <w:rPr>
                <w:b/>
                <w:sz w:val="23"/>
                <w:szCs w:val="23"/>
                <w:lang w:val="en-US"/>
              </w:rPr>
            </w:pPr>
          </w:p>
        </w:tc>
        <w:tc>
          <w:tcPr>
            <w:tcW w:w="1418" w:type="dxa"/>
            <w:gridSpan w:val="2"/>
            <w:tcBorders>
              <w:bottom w:val="single" w:sz="4" w:space="0" w:color="auto"/>
            </w:tcBorders>
            <w:shd w:val="clear" w:color="auto" w:fill="auto"/>
            <w:vAlign w:val="center"/>
          </w:tcPr>
          <w:p w:rsidR="007357F4" w:rsidRDefault="007357F4" w:rsidP="003B4E1B">
            <w:pPr>
              <w:tabs>
                <w:tab w:val="left" w:pos="426"/>
              </w:tabs>
              <w:jc w:val="center"/>
              <w:rPr>
                <w:b/>
                <w:sz w:val="23"/>
                <w:szCs w:val="23"/>
                <w:lang w:val="en-US"/>
              </w:rPr>
            </w:pPr>
            <w:r w:rsidRPr="006A7D17">
              <w:rPr>
                <w:b/>
                <w:sz w:val="23"/>
                <w:szCs w:val="23"/>
                <w:lang w:val="en-US"/>
              </w:rPr>
              <w:t>K</w:t>
            </w:r>
            <w:r>
              <w:rPr>
                <w:b/>
                <w:sz w:val="23"/>
                <w:szCs w:val="23"/>
                <w:lang w:val="en-US"/>
              </w:rPr>
              <w:t>NGDM</w:t>
            </w:r>
          </w:p>
          <w:p w:rsidR="007357F4" w:rsidRPr="006A7D17" w:rsidRDefault="007357F4" w:rsidP="003B4E1B">
            <w:pPr>
              <w:tabs>
                <w:tab w:val="left" w:pos="426"/>
              </w:tabs>
              <w:jc w:val="center"/>
              <w:rPr>
                <w:b/>
                <w:sz w:val="23"/>
                <w:szCs w:val="23"/>
                <w:lang w:val="en-US"/>
              </w:rPr>
            </w:pPr>
            <w:r>
              <w:rPr>
                <w:b/>
                <w:sz w:val="23"/>
                <w:szCs w:val="23"/>
                <w:lang w:val="en-US"/>
              </w:rPr>
              <w:t>(</w:t>
            </w:r>
            <w:r w:rsidRPr="006A7D17">
              <w:rPr>
                <w:b/>
                <w:sz w:val="23"/>
                <w:szCs w:val="23"/>
                <w:lang w:val="en-US"/>
              </w:rPr>
              <w:t>n = 55)</w:t>
            </w:r>
          </w:p>
        </w:tc>
        <w:tc>
          <w:tcPr>
            <w:tcW w:w="1312" w:type="dxa"/>
            <w:tcBorders>
              <w:bottom w:val="single" w:sz="4" w:space="0" w:color="auto"/>
            </w:tcBorders>
            <w:shd w:val="clear" w:color="auto" w:fill="auto"/>
            <w:vAlign w:val="center"/>
          </w:tcPr>
          <w:p w:rsidR="007357F4" w:rsidRPr="006A7D17" w:rsidRDefault="007357F4" w:rsidP="003B4E1B">
            <w:pPr>
              <w:tabs>
                <w:tab w:val="left" w:pos="426"/>
              </w:tabs>
              <w:jc w:val="center"/>
              <w:rPr>
                <w:b/>
                <w:sz w:val="23"/>
                <w:szCs w:val="23"/>
                <w:lang w:val="en-US"/>
              </w:rPr>
            </w:pPr>
            <w:r>
              <w:rPr>
                <w:b/>
                <w:sz w:val="23"/>
                <w:szCs w:val="23"/>
                <w:lang w:val="en-US"/>
              </w:rPr>
              <w:t>GDM</w:t>
            </w:r>
          </w:p>
          <w:p w:rsidR="007357F4" w:rsidRPr="006A7D17" w:rsidRDefault="007357F4" w:rsidP="003B4E1B">
            <w:pPr>
              <w:tabs>
                <w:tab w:val="left" w:pos="426"/>
              </w:tabs>
              <w:jc w:val="center"/>
              <w:rPr>
                <w:b/>
                <w:sz w:val="23"/>
                <w:szCs w:val="23"/>
                <w:lang w:val="en-US"/>
              </w:rPr>
            </w:pPr>
            <w:r w:rsidRPr="006A7D17">
              <w:rPr>
                <w:b/>
                <w:sz w:val="23"/>
                <w:szCs w:val="23"/>
                <w:lang w:val="en-US"/>
              </w:rPr>
              <w:t>(n = 104)</w:t>
            </w:r>
          </w:p>
        </w:tc>
        <w:tc>
          <w:tcPr>
            <w:tcW w:w="708" w:type="dxa"/>
            <w:tcBorders>
              <w:bottom w:val="single" w:sz="4" w:space="0" w:color="auto"/>
            </w:tcBorders>
            <w:shd w:val="clear" w:color="auto" w:fill="auto"/>
          </w:tcPr>
          <w:p w:rsidR="007357F4" w:rsidRPr="006A7D17" w:rsidRDefault="007357F4" w:rsidP="003B4E1B">
            <w:pPr>
              <w:tabs>
                <w:tab w:val="left" w:pos="426"/>
              </w:tabs>
              <w:ind w:right="-57"/>
              <w:jc w:val="center"/>
              <w:rPr>
                <w:b/>
                <w:sz w:val="23"/>
                <w:szCs w:val="23"/>
                <w:lang w:val="en-US"/>
              </w:rPr>
            </w:pPr>
            <w:r w:rsidRPr="006A7D17">
              <w:rPr>
                <w:b/>
                <w:sz w:val="23"/>
                <w:szCs w:val="23"/>
                <w:lang w:val="en-US"/>
              </w:rPr>
              <w:t>p</w:t>
            </w:r>
          </w:p>
        </w:tc>
      </w:tr>
      <w:tr w:rsidR="007357F4" w:rsidRPr="006A7D17" w:rsidTr="003B4E1B">
        <w:trPr>
          <w:jc w:val="center"/>
        </w:trPr>
        <w:tc>
          <w:tcPr>
            <w:tcW w:w="1002" w:type="dxa"/>
            <w:vMerge w:val="restart"/>
            <w:tcBorders>
              <w:right w:val="nil"/>
            </w:tcBorders>
            <w:vAlign w:val="center"/>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HOMA2-IR-In</w:t>
            </w:r>
          </w:p>
        </w:tc>
        <w:tc>
          <w:tcPr>
            <w:tcW w:w="1842" w:type="dxa"/>
            <w:tcBorders>
              <w:left w:val="nil"/>
              <w:bottom w:val="single" w:sz="4" w:space="0" w:color="auto"/>
              <w:right w:val="nil"/>
            </w:tcBorders>
            <w:vAlign w:val="center"/>
          </w:tcPr>
          <w:p w:rsidR="007357F4" w:rsidRPr="006A7D17" w:rsidRDefault="007357F4" w:rsidP="003B4E1B">
            <w:pPr>
              <w:tabs>
                <w:tab w:val="left" w:pos="426"/>
              </w:tabs>
              <w:rPr>
                <w:sz w:val="23"/>
                <w:szCs w:val="23"/>
                <w:lang w:val="en-US"/>
              </w:rPr>
            </w:pPr>
            <w:r w:rsidRPr="006A7D17">
              <w:rPr>
                <w:rFonts w:ascii="MS Reference Sans Serif" w:hAnsi="MS Reference Sans Serif"/>
                <w:sz w:val="23"/>
                <w:szCs w:val="23"/>
                <w:lang w:val="en-US"/>
              </w:rPr>
              <w:t></w:t>
            </w:r>
            <w:r w:rsidRPr="006A7D17">
              <w:rPr>
                <w:sz w:val="23"/>
                <w:szCs w:val="23"/>
                <w:lang w:val="en-US"/>
              </w:rPr>
              <w:t xml:space="preserve"> ± SD</w:t>
            </w:r>
          </w:p>
        </w:tc>
        <w:tc>
          <w:tcPr>
            <w:tcW w:w="1418" w:type="dxa"/>
            <w:gridSpan w:val="2"/>
            <w:tcBorders>
              <w:left w:val="nil"/>
              <w:bottom w:val="single" w:sz="4" w:space="0" w:color="auto"/>
              <w:right w:val="nil"/>
            </w:tcBorders>
            <w:vAlign w:val="center"/>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1</w:t>
            </w:r>
            <w:r>
              <w:rPr>
                <w:sz w:val="23"/>
                <w:szCs w:val="23"/>
                <w:lang w:val="en-US"/>
              </w:rPr>
              <w:t>.</w:t>
            </w:r>
            <w:r w:rsidRPr="006A7D17">
              <w:rPr>
                <w:sz w:val="23"/>
                <w:szCs w:val="23"/>
                <w:lang w:val="en-US"/>
              </w:rPr>
              <w:t>16 ± 0</w:t>
            </w:r>
            <w:r>
              <w:rPr>
                <w:sz w:val="23"/>
                <w:szCs w:val="23"/>
                <w:lang w:val="en-US"/>
              </w:rPr>
              <w:t>.</w:t>
            </w:r>
            <w:r w:rsidRPr="006A7D17">
              <w:rPr>
                <w:sz w:val="23"/>
                <w:szCs w:val="23"/>
                <w:lang w:val="en-US"/>
              </w:rPr>
              <w:t>44</w:t>
            </w:r>
          </w:p>
        </w:tc>
        <w:tc>
          <w:tcPr>
            <w:tcW w:w="1312" w:type="dxa"/>
            <w:tcBorders>
              <w:left w:val="nil"/>
              <w:bottom w:val="single" w:sz="4" w:space="0" w:color="auto"/>
              <w:right w:val="nil"/>
            </w:tcBorders>
            <w:vAlign w:val="center"/>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1</w:t>
            </w:r>
            <w:r>
              <w:rPr>
                <w:sz w:val="23"/>
                <w:szCs w:val="23"/>
                <w:lang w:val="en-US"/>
              </w:rPr>
              <w:t>.</w:t>
            </w:r>
            <w:r w:rsidRPr="006A7D17">
              <w:rPr>
                <w:sz w:val="23"/>
                <w:szCs w:val="23"/>
                <w:lang w:val="en-US"/>
              </w:rPr>
              <w:t>44 ± 0</w:t>
            </w:r>
            <w:r>
              <w:rPr>
                <w:sz w:val="23"/>
                <w:szCs w:val="23"/>
                <w:lang w:val="en-US"/>
              </w:rPr>
              <w:t>.</w:t>
            </w:r>
            <w:r w:rsidRPr="006A7D17">
              <w:rPr>
                <w:sz w:val="23"/>
                <w:szCs w:val="23"/>
                <w:lang w:val="en-US"/>
              </w:rPr>
              <w:t>63</w:t>
            </w:r>
          </w:p>
        </w:tc>
        <w:tc>
          <w:tcPr>
            <w:tcW w:w="708" w:type="dxa"/>
            <w:tcBorders>
              <w:left w:val="nil"/>
              <w:bottom w:val="single" w:sz="4" w:space="0" w:color="auto"/>
            </w:tcBorders>
            <w:vAlign w:val="center"/>
          </w:tcPr>
          <w:p w:rsidR="007357F4" w:rsidRPr="006A7D17" w:rsidRDefault="007357F4" w:rsidP="003B4E1B">
            <w:pPr>
              <w:tabs>
                <w:tab w:val="left" w:pos="426"/>
              </w:tabs>
              <w:ind w:right="-57"/>
              <w:jc w:val="center"/>
              <w:rPr>
                <w:b/>
                <w:i/>
                <w:sz w:val="23"/>
                <w:szCs w:val="23"/>
                <w:lang w:val="en-US"/>
              </w:rPr>
            </w:pPr>
            <w:r w:rsidRPr="006A7D17">
              <w:rPr>
                <w:b/>
                <w:i/>
                <w:sz w:val="23"/>
                <w:szCs w:val="23"/>
                <w:lang w:val="en-US"/>
              </w:rPr>
              <w:t>0</w:t>
            </w:r>
            <w:r>
              <w:rPr>
                <w:b/>
                <w:i/>
                <w:sz w:val="23"/>
                <w:szCs w:val="23"/>
                <w:lang w:val="en-US"/>
              </w:rPr>
              <w:t>.</w:t>
            </w:r>
            <w:r w:rsidRPr="006A7D17">
              <w:rPr>
                <w:b/>
                <w:i/>
                <w:sz w:val="23"/>
                <w:szCs w:val="23"/>
                <w:lang w:val="en-US"/>
              </w:rPr>
              <w:t>001</w:t>
            </w:r>
          </w:p>
        </w:tc>
      </w:tr>
      <w:tr w:rsidR="007357F4" w:rsidRPr="006A7D17" w:rsidTr="003B4E1B">
        <w:trPr>
          <w:jc w:val="center"/>
        </w:trPr>
        <w:tc>
          <w:tcPr>
            <w:tcW w:w="1002" w:type="dxa"/>
            <w:vMerge/>
            <w:vAlign w:val="center"/>
          </w:tcPr>
          <w:p w:rsidR="007357F4" w:rsidRPr="006A7D17" w:rsidRDefault="007357F4" w:rsidP="003B4E1B">
            <w:pPr>
              <w:tabs>
                <w:tab w:val="left" w:pos="426"/>
              </w:tabs>
              <w:jc w:val="center"/>
              <w:rPr>
                <w:sz w:val="23"/>
                <w:szCs w:val="23"/>
                <w:lang w:val="en-US"/>
              </w:rPr>
            </w:pPr>
          </w:p>
        </w:tc>
        <w:tc>
          <w:tcPr>
            <w:tcW w:w="2126" w:type="dxa"/>
            <w:gridSpan w:val="2"/>
            <w:tcBorders>
              <w:right w:val="nil"/>
            </w:tcBorders>
            <w:vAlign w:val="center"/>
          </w:tcPr>
          <w:p w:rsidR="007357F4" w:rsidRPr="006A7D17" w:rsidRDefault="007357F4" w:rsidP="003B4E1B">
            <w:pPr>
              <w:tabs>
                <w:tab w:val="left" w:pos="426"/>
              </w:tabs>
              <w:rPr>
                <w:i/>
                <w:sz w:val="23"/>
                <w:szCs w:val="23"/>
                <w:lang w:val="en-US"/>
              </w:rPr>
            </w:pPr>
            <w:r>
              <w:rPr>
                <w:i/>
                <w:sz w:val="23"/>
                <w:szCs w:val="23"/>
                <w:lang w:val="en-US"/>
              </w:rPr>
              <w:t>Mean difference</w:t>
            </w:r>
          </w:p>
        </w:tc>
        <w:tc>
          <w:tcPr>
            <w:tcW w:w="2446" w:type="dxa"/>
            <w:gridSpan w:val="2"/>
            <w:tcBorders>
              <w:left w:val="nil"/>
              <w:right w:val="nil"/>
            </w:tcBorders>
            <w:vAlign w:val="center"/>
          </w:tcPr>
          <w:p w:rsidR="007357F4" w:rsidRPr="006A7D17" w:rsidRDefault="007357F4" w:rsidP="003B4E1B">
            <w:pPr>
              <w:tabs>
                <w:tab w:val="left" w:pos="426"/>
              </w:tabs>
              <w:jc w:val="center"/>
              <w:rPr>
                <w:i/>
                <w:sz w:val="23"/>
                <w:szCs w:val="23"/>
                <w:lang w:val="en-US"/>
              </w:rPr>
            </w:pPr>
            <w:r w:rsidRPr="006A7D17">
              <w:rPr>
                <w:i/>
                <w:sz w:val="23"/>
                <w:szCs w:val="23"/>
                <w:lang w:val="en-US"/>
              </w:rPr>
              <w:t>24</w:t>
            </w:r>
            <w:r>
              <w:rPr>
                <w:i/>
                <w:sz w:val="23"/>
                <w:szCs w:val="23"/>
                <w:lang w:val="en-US"/>
              </w:rPr>
              <w:t>.</w:t>
            </w:r>
            <w:r w:rsidRPr="006A7D17">
              <w:rPr>
                <w:i/>
                <w:sz w:val="23"/>
                <w:szCs w:val="23"/>
                <w:lang w:val="en-US"/>
              </w:rPr>
              <w:t>1%</w:t>
            </w:r>
          </w:p>
        </w:tc>
        <w:tc>
          <w:tcPr>
            <w:tcW w:w="708" w:type="dxa"/>
            <w:tcBorders>
              <w:left w:val="nil"/>
            </w:tcBorders>
            <w:vAlign w:val="center"/>
          </w:tcPr>
          <w:p w:rsidR="007357F4" w:rsidRPr="006A7D17" w:rsidRDefault="007357F4" w:rsidP="003B4E1B">
            <w:pPr>
              <w:tabs>
                <w:tab w:val="left" w:pos="426"/>
              </w:tabs>
              <w:ind w:right="-57"/>
              <w:jc w:val="center"/>
              <w:rPr>
                <w:b/>
                <w:i/>
                <w:sz w:val="23"/>
                <w:szCs w:val="23"/>
                <w:lang w:val="en-US"/>
              </w:rPr>
            </w:pPr>
          </w:p>
        </w:tc>
      </w:tr>
      <w:tr w:rsidR="007357F4" w:rsidRPr="006A7D17" w:rsidTr="003B4E1B">
        <w:trPr>
          <w:jc w:val="center"/>
        </w:trPr>
        <w:tc>
          <w:tcPr>
            <w:tcW w:w="1002" w:type="dxa"/>
            <w:vMerge/>
            <w:vAlign w:val="center"/>
          </w:tcPr>
          <w:p w:rsidR="007357F4" w:rsidRPr="006A7D17" w:rsidRDefault="007357F4" w:rsidP="003B4E1B">
            <w:pPr>
              <w:tabs>
                <w:tab w:val="left" w:pos="426"/>
              </w:tabs>
              <w:jc w:val="center"/>
              <w:rPr>
                <w:sz w:val="23"/>
                <w:szCs w:val="23"/>
                <w:lang w:val="en-US"/>
              </w:rPr>
            </w:pPr>
          </w:p>
        </w:tc>
        <w:tc>
          <w:tcPr>
            <w:tcW w:w="2126" w:type="dxa"/>
            <w:gridSpan w:val="2"/>
            <w:tcBorders>
              <w:right w:val="nil"/>
            </w:tcBorders>
            <w:vAlign w:val="center"/>
          </w:tcPr>
          <w:p w:rsidR="007357F4" w:rsidRPr="006A7D17" w:rsidRDefault="007357F4" w:rsidP="003B4E1B">
            <w:pPr>
              <w:tabs>
                <w:tab w:val="left" w:pos="426"/>
              </w:tabs>
              <w:rPr>
                <w:sz w:val="23"/>
                <w:szCs w:val="23"/>
                <w:lang w:val="en-US"/>
              </w:rPr>
            </w:pPr>
            <w:r>
              <w:rPr>
                <w:sz w:val="23"/>
                <w:szCs w:val="23"/>
                <w:lang w:val="en-US"/>
              </w:rPr>
              <w:t>Upper cut-off-point</w:t>
            </w:r>
          </w:p>
        </w:tc>
        <w:tc>
          <w:tcPr>
            <w:tcW w:w="2446" w:type="dxa"/>
            <w:gridSpan w:val="2"/>
            <w:tcBorders>
              <w:left w:val="nil"/>
              <w:right w:val="nil"/>
            </w:tcBorders>
            <w:vAlign w:val="center"/>
          </w:tcPr>
          <w:p w:rsidR="007357F4" w:rsidRPr="006A7D17" w:rsidRDefault="007357F4" w:rsidP="003B4E1B">
            <w:pPr>
              <w:tabs>
                <w:tab w:val="left" w:pos="426"/>
              </w:tabs>
              <w:jc w:val="center"/>
              <w:rPr>
                <w:sz w:val="23"/>
                <w:szCs w:val="23"/>
                <w:lang w:val="en-US"/>
              </w:rPr>
            </w:pPr>
            <w:r w:rsidRPr="006A7D17">
              <w:rPr>
                <w:sz w:val="23"/>
                <w:szCs w:val="23"/>
                <w:lang w:val="en-US"/>
              </w:rPr>
              <w:t>1</w:t>
            </w:r>
            <w:r>
              <w:rPr>
                <w:sz w:val="23"/>
                <w:szCs w:val="23"/>
                <w:lang w:val="en-US"/>
              </w:rPr>
              <w:t>.</w:t>
            </w:r>
            <w:r w:rsidRPr="006A7D17">
              <w:rPr>
                <w:sz w:val="23"/>
                <w:szCs w:val="23"/>
                <w:lang w:val="en-US"/>
              </w:rPr>
              <w:t>42</w:t>
            </w:r>
          </w:p>
        </w:tc>
        <w:tc>
          <w:tcPr>
            <w:tcW w:w="708" w:type="dxa"/>
            <w:tcBorders>
              <w:left w:val="nil"/>
            </w:tcBorders>
            <w:vAlign w:val="center"/>
          </w:tcPr>
          <w:p w:rsidR="007357F4" w:rsidRPr="006A7D17" w:rsidRDefault="007357F4" w:rsidP="003B4E1B">
            <w:pPr>
              <w:tabs>
                <w:tab w:val="left" w:pos="426"/>
              </w:tabs>
              <w:ind w:right="-57"/>
              <w:jc w:val="center"/>
              <w:rPr>
                <w:b/>
                <w:i/>
                <w:sz w:val="23"/>
                <w:szCs w:val="23"/>
                <w:lang w:val="en-US"/>
              </w:rPr>
            </w:pPr>
          </w:p>
        </w:tc>
      </w:tr>
      <w:tr w:rsidR="007357F4" w:rsidRPr="006A7D17" w:rsidTr="003B4E1B">
        <w:trPr>
          <w:trHeight w:val="236"/>
          <w:jc w:val="center"/>
        </w:trPr>
        <w:tc>
          <w:tcPr>
            <w:tcW w:w="1002" w:type="dxa"/>
            <w:vMerge/>
            <w:vAlign w:val="center"/>
          </w:tcPr>
          <w:p w:rsidR="007357F4" w:rsidRPr="006A7D17" w:rsidRDefault="007357F4" w:rsidP="003B4E1B">
            <w:pPr>
              <w:tabs>
                <w:tab w:val="left" w:pos="426"/>
              </w:tabs>
              <w:jc w:val="center"/>
              <w:rPr>
                <w:sz w:val="23"/>
                <w:szCs w:val="23"/>
                <w:lang w:val="en-US"/>
              </w:rPr>
            </w:pPr>
          </w:p>
        </w:tc>
        <w:tc>
          <w:tcPr>
            <w:tcW w:w="1842" w:type="dxa"/>
            <w:vAlign w:val="center"/>
          </w:tcPr>
          <w:p w:rsidR="007357F4" w:rsidRPr="006A7D17" w:rsidRDefault="007357F4" w:rsidP="003B4E1B">
            <w:pPr>
              <w:tabs>
                <w:tab w:val="left" w:pos="426"/>
              </w:tabs>
              <w:rPr>
                <w:sz w:val="23"/>
                <w:szCs w:val="23"/>
                <w:lang w:val="en-US"/>
              </w:rPr>
            </w:pPr>
            <w:r>
              <w:rPr>
                <w:sz w:val="23"/>
                <w:szCs w:val="23"/>
                <w:lang w:val="en-US"/>
              </w:rPr>
              <w:t>Increased</w:t>
            </w:r>
            <w:r w:rsidRPr="006A7D17">
              <w:rPr>
                <w:sz w:val="23"/>
                <w:szCs w:val="23"/>
                <w:lang w:val="en-US"/>
              </w:rPr>
              <w:t xml:space="preserve">  (n, %)</w:t>
            </w:r>
          </w:p>
        </w:tc>
        <w:tc>
          <w:tcPr>
            <w:tcW w:w="1418" w:type="dxa"/>
            <w:gridSpan w:val="2"/>
            <w:vAlign w:val="center"/>
          </w:tcPr>
          <w:p w:rsidR="007357F4" w:rsidRPr="006A7D17" w:rsidRDefault="007357F4" w:rsidP="003B4E1B">
            <w:pPr>
              <w:tabs>
                <w:tab w:val="left" w:pos="426"/>
              </w:tabs>
              <w:jc w:val="center"/>
              <w:rPr>
                <w:sz w:val="23"/>
                <w:szCs w:val="23"/>
                <w:lang w:val="en-US"/>
              </w:rPr>
            </w:pPr>
            <w:r w:rsidRPr="006A7D17">
              <w:rPr>
                <w:sz w:val="23"/>
                <w:szCs w:val="23"/>
                <w:lang w:val="en-US"/>
              </w:rPr>
              <w:t xml:space="preserve"> 13 (23</w:t>
            </w:r>
            <w:r>
              <w:rPr>
                <w:sz w:val="23"/>
                <w:szCs w:val="23"/>
                <w:lang w:val="en-US"/>
              </w:rPr>
              <w:t>.</w:t>
            </w:r>
            <w:r w:rsidRPr="006A7D17">
              <w:rPr>
                <w:sz w:val="23"/>
                <w:szCs w:val="23"/>
                <w:lang w:val="en-US"/>
              </w:rPr>
              <w:t>6%)</w:t>
            </w:r>
          </w:p>
        </w:tc>
        <w:tc>
          <w:tcPr>
            <w:tcW w:w="1312" w:type="dxa"/>
            <w:vAlign w:val="center"/>
          </w:tcPr>
          <w:p w:rsidR="007357F4" w:rsidRPr="006A7D17" w:rsidRDefault="007357F4" w:rsidP="003B4E1B">
            <w:pPr>
              <w:tabs>
                <w:tab w:val="left" w:pos="426"/>
              </w:tabs>
              <w:jc w:val="center"/>
              <w:rPr>
                <w:sz w:val="23"/>
                <w:szCs w:val="23"/>
                <w:lang w:val="en-US"/>
              </w:rPr>
            </w:pPr>
            <w:r w:rsidRPr="006A7D17">
              <w:rPr>
                <w:sz w:val="23"/>
                <w:szCs w:val="23"/>
                <w:lang w:val="en-US"/>
              </w:rPr>
              <w:t>45 (43</w:t>
            </w:r>
            <w:r>
              <w:rPr>
                <w:sz w:val="23"/>
                <w:szCs w:val="23"/>
                <w:lang w:val="en-US"/>
              </w:rPr>
              <w:t>.</w:t>
            </w:r>
            <w:r w:rsidRPr="006A7D17">
              <w:rPr>
                <w:sz w:val="23"/>
                <w:szCs w:val="23"/>
                <w:lang w:val="en-US"/>
              </w:rPr>
              <w:t>3%)</w:t>
            </w:r>
          </w:p>
        </w:tc>
        <w:tc>
          <w:tcPr>
            <w:tcW w:w="708" w:type="dxa"/>
            <w:vAlign w:val="center"/>
          </w:tcPr>
          <w:p w:rsidR="007357F4" w:rsidRPr="006A7D17" w:rsidRDefault="007357F4" w:rsidP="003B4E1B">
            <w:pPr>
              <w:tabs>
                <w:tab w:val="left" w:pos="426"/>
              </w:tabs>
              <w:ind w:right="-57"/>
              <w:jc w:val="center"/>
              <w:rPr>
                <w:b/>
                <w:i/>
                <w:sz w:val="23"/>
                <w:szCs w:val="23"/>
                <w:lang w:val="en-US"/>
              </w:rPr>
            </w:pPr>
            <w:r w:rsidRPr="006A7D17">
              <w:rPr>
                <w:b/>
                <w:i/>
                <w:sz w:val="23"/>
                <w:szCs w:val="23"/>
                <w:lang w:val="en-US"/>
              </w:rPr>
              <w:t>&lt;0</w:t>
            </w:r>
            <w:r>
              <w:rPr>
                <w:b/>
                <w:i/>
                <w:sz w:val="23"/>
                <w:szCs w:val="23"/>
                <w:lang w:val="en-US"/>
              </w:rPr>
              <w:t>.</w:t>
            </w:r>
            <w:r w:rsidRPr="006A7D17">
              <w:rPr>
                <w:b/>
                <w:i/>
                <w:sz w:val="23"/>
                <w:szCs w:val="23"/>
                <w:lang w:val="en-US"/>
              </w:rPr>
              <w:t>05</w:t>
            </w:r>
          </w:p>
        </w:tc>
      </w:tr>
    </w:tbl>
    <w:p w:rsidR="007357F4" w:rsidRPr="00AF5F26" w:rsidRDefault="007357F4" w:rsidP="007357F4">
      <w:pPr>
        <w:widowControl w:val="0"/>
        <w:tabs>
          <w:tab w:val="left" w:pos="426"/>
        </w:tabs>
        <w:jc w:val="both"/>
        <w:rPr>
          <w:sz w:val="23"/>
          <w:szCs w:val="23"/>
        </w:rPr>
      </w:pPr>
      <w:r>
        <w:rPr>
          <w:b/>
          <w:sz w:val="23"/>
          <w:szCs w:val="23"/>
        </w:rPr>
        <w:tab/>
      </w:r>
      <w:r w:rsidRPr="00AF5F26">
        <w:rPr>
          <w:sz w:val="23"/>
          <w:szCs w:val="23"/>
        </w:rPr>
        <w:t xml:space="preserve">GDM </w:t>
      </w:r>
      <w:r>
        <w:rPr>
          <w:sz w:val="23"/>
          <w:szCs w:val="23"/>
        </w:rPr>
        <w:t xml:space="preserve">group had higher mean HOMA2-IR-In, by 24.1% and higher increased IR rate compared with NGDM one (tab. 3.4). </w:t>
      </w:r>
    </w:p>
    <w:p w:rsidR="007357F4" w:rsidRPr="006A7D17" w:rsidRDefault="007357F4" w:rsidP="007357F4">
      <w:pPr>
        <w:tabs>
          <w:tab w:val="left" w:pos="426"/>
        </w:tabs>
        <w:spacing w:before="60" w:after="40"/>
        <w:jc w:val="both"/>
        <w:rPr>
          <w:rFonts w:asciiTheme="minorHAnsi" w:hAnsiTheme="minorHAnsi"/>
          <w:b/>
          <w:spacing w:val="-2"/>
          <w:sz w:val="23"/>
          <w:szCs w:val="23"/>
        </w:rPr>
      </w:pPr>
      <w:r>
        <w:rPr>
          <w:rFonts w:asciiTheme="minorHAnsi" w:hAnsiTheme="minorHAnsi"/>
          <w:i/>
          <w:spacing w:val="-2"/>
          <w:sz w:val="23"/>
          <w:szCs w:val="23"/>
        </w:rPr>
        <w:t>Table</w:t>
      </w:r>
      <w:r w:rsidRPr="006A7D17">
        <w:rPr>
          <w:rFonts w:asciiTheme="minorHAnsi" w:hAnsiTheme="minorHAnsi"/>
          <w:i/>
          <w:spacing w:val="-2"/>
          <w:sz w:val="23"/>
          <w:szCs w:val="23"/>
        </w:rPr>
        <w:t xml:space="preserve"> 3.5.</w:t>
      </w:r>
      <w:r w:rsidRPr="006A7D17">
        <w:rPr>
          <w:rFonts w:asciiTheme="minorHAnsi" w:hAnsiTheme="minorHAnsi"/>
          <w:b/>
          <w:spacing w:val="-2"/>
          <w:sz w:val="23"/>
          <w:szCs w:val="23"/>
        </w:rPr>
        <w:t xml:space="preserve"> </w:t>
      </w:r>
      <w:r>
        <w:rPr>
          <w:rFonts w:asciiTheme="minorHAnsi" w:hAnsiTheme="minorHAnsi"/>
          <w:b/>
          <w:spacing w:val="-2"/>
          <w:sz w:val="23"/>
          <w:szCs w:val="23"/>
        </w:rPr>
        <w:t xml:space="preserve">HOMA2-IR indices by preconception </w:t>
      </w:r>
      <w:r w:rsidRPr="006A7D17">
        <w:rPr>
          <w:rFonts w:asciiTheme="minorHAnsi" w:hAnsiTheme="minorHAnsi"/>
          <w:b/>
          <w:spacing w:val="-2"/>
          <w:sz w:val="23"/>
          <w:szCs w:val="23"/>
        </w:rPr>
        <w:t xml:space="preserve">BMI </w:t>
      </w:r>
      <w:r>
        <w:rPr>
          <w:rFonts w:asciiTheme="minorHAnsi" w:hAnsiTheme="minorHAnsi"/>
          <w:b/>
          <w:spacing w:val="-2"/>
          <w:sz w:val="23"/>
          <w:szCs w:val="23"/>
        </w:rPr>
        <w:t>status in GDM group</w:t>
      </w:r>
    </w:p>
    <w:tbl>
      <w:tblPr>
        <w:tblStyle w:val="TableGrid"/>
        <w:tblW w:w="6334" w:type="dxa"/>
        <w:jc w:val="center"/>
        <w:tblInd w:w="-1827" w:type="dxa"/>
        <w:tblBorders>
          <w:left w:val="none" w:sz="0" w:space="0" w:color="auto"/>
          <w:right w:val="none" w:sz="0" w:space="0" w:color="auto"/>
          <w:insideV w:val="none" w:sz="0" w:space="0" w:color="auto"/>
        </w:tblBorders>
        <w:tblLook w:val="04A0"/>
      </w:tblPr>
      <w:tblGrid>
        <w:gridCol w:w="2050"/>
        <w:gridCol w:w="709"/>
        <w:gridCol w:w="1701"/>
        <w:gridCol w:w="1874"/>
      </w:tblGrid>
      <w:tr w:rsidR="007357F4" w:rsidRPr="006A7D17" w:rsidTr="003B4E1B">
        <w:trPr>
          <w:trHeight w:val="20"/>
          <w:jc w:val="center"/>
        </w:trPr>
        <w:tc>
          <w:tcPr>
            <w:tcW w:w="2050" w:type="dxa"/>
            <w:tcBorders>
              <w:left w:val="nil"/>
              <w:right w:val="nil"/>
            </w:tcBorders>
            <w:vAlign w:val="center"/>
          </w:tcPr>
          <w:p w:rsidR="007357F4" w:rsidRPr="006A7D17" w:rsidRDefault="007357F4" w:rsidP="003B4E1B">
            <w:pPr>
              <w:tabs>
                <w:tab w:val="left" w:pos="426"/>
              </w:tabs>
              <w:jc w:val="center"/>
              <w:rPr>
                <w:b/>
                <w:sz w:val="23"/>
                <w:szCs w:val="23"/>
                <w:lang w:val="en-US"/>
              </w:rPr>
            </w:pPr>
            <w:r>
              <w:rPr>
                <w:b/>
                <w:sz w:val="23"/>
                <w:szCs w:val="23"/>
                <w:lang w:val="en-US"/>
              </w:rPr>
              <w:t xml:space="preserve">Pre-conception </w:t>
            </w:r>
            <w:r w:rsidRPr="006A7D17">
              <w:rPr>
                <w:b/>
                <w:sz w:val="23"/>
                <w:szCs w:val="23"/>
                <w:lang w:val="en-US"/>
              </w:rPr>
              <w:t>BMI</w:t>
            </w:r>
          </w:p>
        </w:tc>
        <w:tc>
          <w:tcPr>
            <w:tcW w:w="709" w:type="dxa"/>
            <w:tcBorders>
              <w:left w:val="nil"/>
              <w:right w:val="nil"/>
            </w:tcBorders>
            <w:vAlign w:val="center"/>
          </w:tcPr>
          <w:p w:rsidR="007357F4" w:rsidRPr="006A7D17" w:rsidRDefault="007357F4" w:rsidP="003B4E1B">
            <w:pPr>
              <w:tabs>
                <w:tab w:val="left" w:pos="426"/>
              </w:tabs>
              <w:jc w:val="center"/>
              <w:rPr>
                <w:b/>
                <w:sz w:val="23"/>
                <w:szCs w:val="23"/>
                <w:lang w:val="en-US"/>
              </w:rPr>
            </w:pPr>
            <w:r w:rsidRPr="006A7D17">
              <w:rPr>
                <w:b/>
                <w:sz w:val="23"/>
                <w:szCs w:val="23"/>
                <w:lang w:val="en-US"/>
              </w:rPr>
              <w:t>n</w:t>
            </w:r>
          </w:p>
        </w:tc>
        <w:tc>
          <w:tcPr>
            <w:tcW w:w="1701" w:type="dxa"/>
            <w:tcBorders>
              <w:left w:val="nil"/>
              <w:right w:val="nil"/>
            </w:tcBorders>
            <w:vAlign w:val="center"/>
          </w:tcPr>
          <w:p w:rsidR="007357F4" w:rsidRPr="006A7D17" w:rsidRDefault="007357F4" w:rsidP="003B4E1B">
            <w:pPr>
              <w:tabs>
                <w:tab w:val="left" w:pos="426"/>
              </w:tabs>
              <w:ind w:left="-57" w:right="-57"/>
              <w:jc w:val="center"/>
              <w:rPr>
                <w:b/>
                <w:sz w:val="23"/>
                <w:szCs w:val="23"/>
                <w:lang w:val="en-US"/>
              </w:rPr>
            </w:pPr>
            <w:r w:rsidRPr="006A7D17">
              <w:rPr>
                <w:b/>
                <w:sz w:val="23"/>
                <w:szCs w:val="23"/>
                <w:lang w:val="en-US"/>
              </w:rPr>
              <w:t>HOMA2-IR-In</w:t>
            </w:r>
          </w:p>
        </w:tc>
        <w:tc>
          <w:tcPr>
            <w:tcW w:w="1874" w:type="dxa"/>
            <w:tcBorders>
              <w:left w:val="nil"/>
            </w:tcBorders>
            <w:vAlign w:val="center"/>
          </w:tcPr>
          <w:p w:rsidR="007357F4" w:rsidRPr="006A7D17" w:rsidRDefault="007357F4" w:rsidP="003B4E1B">
            <w:pPr>
              <w:tabs>
                <w:tab w:val="left" w:pos="426"/>
              </w:tabs>
              <w:ind w:left="-57" w:right="-57"/>
              <w:jc w:val="center"/>
              <w:rPr>
                <w:b/>
                <w:sz w:val="23"/>
                <w:szCs w:val="23"/>
                <w:lang w:val="en-US"/>
              </w:rPr>
            </w:pPr>
            <w:r w:rsidRPr="006A7D17">
              <w:rPr>
                <w:b/>
                <w:sz w:val="23"/>
                <w:szCs w:val="23"/>
                <w:lang w:val="en-US"/>
              </w:rPr>
              <w:t>HOMA2-IR-Cp</w:t>
            </w:r>
          </w:p>
        </w:tc>
      </w:tr>
      <w:tr w:rsidR="007357F4" w:rsidRPr="006A7D17" w:rsidTr="003B4E1B">
        <w:trPr>
          <w:trHeight w:val="20"/>
          <w:jc w:val="center"/>
        </w:trPr>
        <w:tc>
          <w:tcPr>
            <w:tcW w:w="2050" w:type="dxa"/>
            <w:tcBorders>
              <w:left w:val="nil"/>
              <w:right w:val="nil"/>
            </w:tcBorders>
            <w:vAlign w:val="center"/>
          </w:tcPr>
          <w:p w:rsidR="007357F4" w:rsidRPr="006A7D17" w:rsidRDefault="007357F4" w:rsidP="003B4E1B">
            <w:pPr>
              <w:tabs>
                <w:tab w:val="left" w:pos="426"/>
              </w:tabs>
              <w:jc w:val="center"/>
              <w:rPr>
                <w:sz w:val="23"/>
                <w:szCs w:val="23"/>
                <w:lang w:val="en-US"/>
              </w:rPr>
            </w:pPr>
            <w:r w:rsidRPr="006A7D17">
              <w:rPr>
                <w:sz w:val="23"/>
                <w:szCs w:val="23"/>
                <w:lang w:val="en-US"/>
              </w:rPr>
              <w:t>&lt; 23 (kg/m</w:t>
            </w:r>
            <w:r w:rsidRPr="006A7D17">
              <w:rPr>
                <w:sz w:val="23"/>
                <w:szCs w:val="23"/>
                <w:vertAlign w:val="superscript"/>
                <w:lang w:val="en-US"/>
              </w:rPr>
              <w:t>2</w:t>
            </w:r>
            <w:r w:rsidRPr="006A7D17">
              <w:rPr>
                <w:sz w:val="23"/>
                <w:szCs w:val="23"/>
                <w:lang w:val="en-US"/>
              </w:rPr>
              <w:t>)</w:t>
            </w:r>
          </w:p>
        </w:tc>
        <w:tc>
          <w:tcPr>
            <w:tcW w:w="709" w:type="dxa"/>
            <w:tcBorders>
              <w:left w:val="nil"/>
              <w:right w:val="nil"/>
            </w:tcBorders>
            <w:vAlign w:val="bottom"/>
          </w:tcPr>
          <w:p w:rsidR="007357F4" w:rsidRPr="006A7D17" w:rsidRDefault="007357F4" w:rsidP="003B4E1B">
            <w:pPr>
              <w:tabs>
                <w:tab w:val="left" w:pos="426"/>
              </w:tabs>
              <w:jc w:val="center"/>
              <w:rPr>
                <w:sz w:val="23"/>
                <w:szCs w:val="23"/>
                <w:lang w:val="en-US"/>
              </w:rPr>
            </w:pPr>
            <w:r w:rsidRPr="006A7D17">
              <w:rPr>
                <w:sz w:val="23"/>
                <w:szCs w:val="23"/>
                <w:lang w:val="en-US"/>
              </w:rPr>
              <w:t>86</w:t>
            </w:r>
          </w:p>
        </w:tc>
        <w:tc>
          <w:tcPr>
            <w:tcW w:w="1701" w:type="dxa"/>
            <w:tcBorders>
              <w:left w:val="nil"/>
              <w:right w:val="nil"/>
            </w:tcBorders>
            <w:vAlign w:val="bottom"/>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1</w:t>
            </w:r>
            <w:r>
              <w:rPr>
                <w:sz w:val="23"/>
                <w:szCs w:val="23"/>
                <w:lang w:val="en-US"/>
              </w:rPr>
              <w:t>.</w:t>
            </w:r>
            <w:r w:rsidRPr="006A7D17">
              <w:rPr>
                <w:sz w:val="23"/>
                <w:szCs w:val="23"/>
                <w:lang w:val="en-US"/>
              </w:rPr>
              <w:t>39 ± 0</w:t>
            </w:r>
            <w:r>
              <w:rPr>
                <w:sz w:val="23"/>
                <w:szCs w:val="23"/>
                <w:lang w:val="en-US"/>
              </w:rPr>
              <w:t>.</w:t>
            </w:r>
            <w:r w:rsidRPr="006A7D17">
              <w:rPr>
                <w:sz w:val="23"/>
                <w:szCs w:val="23"/>
                <w:lang w:val="en-US"/>
              </w:rPr>
              <w:t>61</w:t>
            </w:r>
          </w:p>
        </w:tc>
        <w:tc>
          <w:tcPr>
            <w:tcW w:w="1874" w:type="dxa"/>
            <w:tcBorders>
              <w:left w:val="nil"/>
            </w:tcBorders>
            <w:vAlign w:val="bottom"/>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1</w:t>
            </w:r>
            <w:r>
              <w:rPr>
                <w:sz w:val="23"/>
                <w:szCs w:val="23"/>
                <w:lang w:val="en-US"/>
              </w:rPr>
              <w:t>.</w:t>
            </w:r>
            <w:r w:rsidRPr="006A7D17">
              <w:rPr>
                <w:sz w:val="23"/>
                <w:szCs w:val="23"/>
                <w:lang w:val="en-US"/>
              </w:rPr>
              <w:t>45 ± 0</w:t>
            </w:r>
            <w:r>
              <w:rPr>
                <w:sz w:val="23"/>
                <w:szCs w:val="23"/>
                <w:lang w:val="en-US"/>
              </w:rPr>
              <w:t>.</w:t>
            </w:r>
            <w:r w:rsidRPr="006A7D17">
              <w:rPr>
                <w:sz w:val="23"/>
                <w:szCs w:val="23"/>
                <w:lang w:val="en-US"/>
              </w:rPr>
              <w:t>59</w:t>
            </w:r>
          </w:p>
        </w:tc>
      </w:tr>
      <w:tr w:rsidR="007357F4" w:rsidRPr="006A7D17" w:rsidTr="003B4E1B">
        <w:trPr>
          <w:trHeight w:val="20"/>
          <w:jc w:val="center"/>
        </w:trPr>
        <w:tc>
          <w:tcPr>
            <w:tcW w:w="2050" w:type="dxa"/>
            <w:tcBorders>
              <w:left w:val="nil"/>
              <w:right w:val="nil"/>
            </w:tcBorders>
            <w:vAlign w:val="center"/>
          </w:tcPr>
          <w:p w:rsidR="007357F4" w:rsidRPr="006A7D17" w:rsidRDefault="007357F4" w:rsidP="003B4E1B">
            <w:pPr>
              <w:tabs>
                <w:tab w:val="left" w:pos="426"/>
              </w:tabs>
              <w:jc w:val="center"/>
              <w:rPr>
                <w:sz w:val="23"/>
                <w:szCs w:val="23"/>
                <w:lang w:val="en-US"/>
              </w:rPr>
            </w:pPr>
            <w:r w:rsidRPr="006A7D17">
              <w:rPr>
                <w:sz w:val="23"/>
                <w:szCs w:val="23"/>
                <w:lang w:val="en-US"/>
              </w:rPr>
              <w:t>≥ 23 (kg/m</w:t>
            </w:r>
            <w:r w:rsidRPr="006A7D17">
              <w:rPr>
                <w:sz w:val="23"/>
                <w:szCs w:val="23"/>
                <w:vertAlign w:val="superscript"/>
                <w:lang w:val="en-US"/>
              </w:rPr>
              <w:t>2</w:t>
            </w:r>
            <w:r w:rsidRPr="006A7D17">
              <w:rPr>
                <w:sz w:val="23"/>
                <w:szCs w:val="23"/>
                <w:lang w:val="en-US"/>
              </w:rPr>
              <w:t>)</w:t>
            </w:r>
          </w:p>
        </w:tc>
        <w:tc>
          <w:tcPr>
            <w:tcW w:w="709" w:type="dxa"/>
            <w:tcBorders>
              <w:left w:val="nil"/>
              <w:right w:val="nil"/>
            </w:tcBorders>
            <w:vAlign w:val="bottom"/>
          </w:tcPr>
          <w:p w:rsidR="007357F4" w:rsidRPr="006A7D17" w:rsidRDefault="007357F4" w:rsidP="003B4E1B">
            <w:pPr>
              <w:tabs>
                <w:tab w:val="left" w:pos="426"/>
              </w:tabs>
              <w:jc w:val="center"/>
              <w:rPr>
                <w:sz w:val="23"/>
                <w:szCs w:val="23"/>
                <w:lang w:val="en-US"/>
              </w:rPr>
            </w:pPr>
            <w:r w:rsidRPr="006A7D17">
              <w:rPr>
                <w:sz w:val="23"/>
                <w:szCs w:val="23"/>
                <w:lang w:val="en-US"/>
              </w:rPr>
              <w:t>18</w:t>
            </w:r>
          </w:p>
        </w:tc>
        <w:tc>
          <w:tcPr>
            <w:tcW w:w="1701" w:type="dxa"/>
            <w:tcBorders>
              <w:left w:val="nil"/>
              <w:right w:val="nil"/>
            </w:tcBorders>
            <w:vAlign w:val="bottom"/>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1</w:t>
            </w:r>
            <w:r>
              <w:rPr>
                <w:sz w:val="23"/>
                <w:szCs w:val="23"/>
                <w:lang w:val="en-US"/>
              </w:rPr>
              <w:t>.</w:t>
            </w:r>
            <w:r w:rsidRPr="006A7D17">
              <w:rPr>
                <w:sz w:val="23"/>
                <w:szCs w:val="23"/>
                <w:lang w:val="en-US"/>
              </w:rPr>
              <w:t>72 ± 0</w:t>
            </w:r>
            <w:r>
              <w:rPr>
                <w:sz w:val="23"/>
                <w:szCs w:val="23"/>
                <w:lang w:val="en-US"/>
              </w:rPr>
              <w:t>.</w:t>
            </w:r>
            <w:r w:rsidRPr="006A7D17">
              <w:rPr>
                <w:sz w:val="23"/>
                <w:szCs w:val="23"/>
                <w:lang w:val="en-US"/>
              </w:rPr>
              <w:t>67</w:t>
            </w:r>
          </w:p>
        </w:tc>
        <w:tc>
          <w:tcPr>
            <w:tcW w:w="1874" w:type="dxa"/>
            <w:tcBorders>
              <w:left w:val="nil"/>
            </w:tcBorders>
            <w:vAlign w:val="bottom"/>
          </w:tcPr>
          <w:p w:rsidR="007357F4" w:rsidRPr="006A7D17" w:rsidRDefault="007357F4" w:rsidP="003B4E1B">
            <w:pPr>
              <w:tabs>
                <w:tab w:val="left" w:pos="426"/>
              </w:tabs>
              <w:ind w:left="-57" w:right="-57"/>
              <w:jc w:val="center"/>
              <w:rPr>
                <w:sz w:val="23"/>
                <w:szCs w:val="23"/>
                <w:lang w:val="en-US"/>
              </w:rPr>
            </w:pPr>
            <w:r w:rsidRPr="006A7D17">
              <w:rPr>
                <w:sz w:val="23"/>
                <w:szCs w:val="23"/>
                <w:lang w:val="en-US"/>
              </w:rPr>
              <w:t>1</w:t>
            </w:r>
            <w:r>
              <w:rPr>
                <w:sz w:val="23"/>
                <w:szCs w:val="23"/>
                <w:lang w:val="en-US"/>
              </w:rPr>
              <w:t>.</w:t>
            </w:r>
            <w:r w:rsidRPr="006A7D17">
              <w:rPr>
                <w:sz w:val="23"/>
                <w:szCs w:val="23"/>
                <w:lang w:val="en-US"/>
              </w:rPr>
              <w:t>82 ± 0</w:t>
            </w:r>
            <w:r>
              <w:rPr>
                <w:sz w:val="23"/>
                <w:szCs w:val="23"/>
                <w:lang w:val="en-US"/>
              </w:rPr>
              <w:t>.</w:t>
            </w:r>
            <w:r w:rsidRPr="006A7D17">
              <w:rPr>
                <w:sz w:val="23"/>
                <w:szCs w:val="23"/>
                <w:lang w:val="en-US"/>
              </w:rPr>
              <w:t>59</w:t>
            </w:r>
          </w:p>
        </w:tc>
      </w:tr>
      <w:tr w:rsidR="007357F4" w:rsidRPr="006A7D17" w:rsidTr="003B4E1B">
        <w:trPr>
          <w:trHeight w:val="20"/>
          <w:jc w:val="center"/>
        </w:trPr>
        <w:tc>
          <w:tcPr>
            <w:tcW w:w="2050" w:type="dxa"/>
            <w:tcBorders>
              <w:left w:val="nil"/>
              <w:right w:val="nil"/>
            </w:tcBorders>
            <w:vAlign w:val="center"/>
          </w:tcPr>
          <w:p w:rsidR="007357F4" w:rsidRPr="006A7D17" w:rsidRDefault="007357F4" w:rsidP="003B4E1B">
            <w:pPr>
              <w:tabs>
                <w:tab w:val="left" w:pos="426"/>
              </w:tabs>
              <w:jc w:val="center"/>
              <w:rPr>
                <w:sz w:val="23"/>
                <w:szCs w:val="23"/>
              </w:rPr>
            </w:pPr>
            <w:r w:rsidRPr="006A7D17">
              <w:rPr>
                <w:i/>
                <w:sz w:val="23"/>
                <w:szCs w:val="23"/>
                <w:lang w:val="en-US"/>
              </w:rPr>
              <w:t xml:space="preserve"> </w:t>
            </w:r>
            <w:r>
              <w:rPr>
                <w:i/>
                <w:sz w:val="23"/>
                <w:szCs w:val="23"/>
                <w:lang w:val="en-US"/>
              </w:rPr>
              <w:t>p value</w:t>
            </w:r>
          </w:p>
        </w:tc>
        <w:tc>
          <w:tcPr>
            <w:tcW w:w="709" w:type="dxa"/>
            <w:tcBorders>
              <w:left w:val="nil"/>
              <w:right w:val="nil"/>
            </w:tcBorders>
            <w:vAlign w:val="bottom"/>
          </w:tcPr>
          <w:p w:rsidR="007357F4" w:rsidRPr="006A7D17" w:rsidRDefault="007357F4" w:rsidP="003B4E1B">
            <w:pPr>
              <w:tabs>
                <w:tab w:val="left" w:pos="426"/>
              </w:tabs>
              <w:jc w:val="center"/>
              <w:rPr>
                <w:sz w:val="23"/>
                <w:szCs w:val="23"/>
              </w:rPr>
            </w:pPr>
          </w:p>
        </w:tc>
        <w:tc>
          <w:tcPr>
            <w:tcW w:w="1701" w:type="dxa"/>
            <w:tcBorders>
              <w:left w:val="nil"/>
              <w:right w:val="nil"/>
            </w:tcBorders>
            <w:vAlign w:val="center"/>
          </w:tcPr>
          <w:p w:rsidR="007357F4" w:rsidRPr="006A7D17" w:rsidRDefault="007357F4" w:rsidP="003B4E1B">
            <w:pPr>
              <w:tabs>
                <w:tab w:val="left" w:pos="426"/>
              </w:tabs>
              <w:jc w:val="center"/>
              <w:rPr>
                <w:b/>
                <w:i/>
                <w:sz w:val="23"/>
                <w:szCs w:val="23"/>
                <w:lang w:val="en-US"/>
              </w:rPr>
            </w:pPr>
            <w:r w:rsidRPr="006A7D17">
              <w:rPr>
                <w:b/>
                <w:i/>
                <w:sz w:val="23"/>
                <w:szCs w:val="23"/>
                <w:lang w:val="en-US"/>
              </w:rPr>
              <w:t>&lt; 0</w:t>
            </w:r>
            <w:r>
              <w:rPr>
                <w:b/>
                <w:i/>
                <w:sz w:val="23"/>
                <w:szCs w:val="23"/>
                <w:lang w:val="en-US"/>
              </w:rPr>
              <w:t>.</w:t>
            </w:r>
            <w:r w:rsidRPr="006A7D17">
              <w:rPr>
                <w:b/>
                <w:i/>
                <w:sz w:val="23"/>
                <w:szCs w:val="23"/>
                <w:lang w:val="en-US"/>
              </w:rPr>
              <w:t>05</w:t>
            </w:r>
          </w:p>
        </w:tc>
        <w:tc>
          <w:tcPr>
            <w:tcW w:w="1874" w:type="dxa"/>
            <w:tcBorders>
              <w:left w:val="nil"/>
            </w:tcBorders>
            <w:vAlign w:val="center"/>
          </w:tcPr>
          <w:p w:rsidR="007357F4" w:rsidRPr="006A7D17" w:rsidRDefault="007357F4" w:rsidP="003B4E1B">
            <w:pPr>
              <w:tabs>
                <w:tab w:val="left" w:pos="426"/>
              </w:tabs>
              <w:jc w:val="center"/>
              <w:rPr>
                <w:b/>
                <w:i/>
                <w:sz w:val="23"/>
                <w:szCs w:val="23"/>
                <w:lang w:val="en-US"/>
              </w:rPr>
            </w:pPr>
            <w:r w:rsidRPr="006A7D17">
              <w:rPr>
                <w:b/>
                <w:i/>
                <w:sz w:val="23"/>
                <w:szCs w:val="23"/>
                <w:lang w:val="en-US"/>
              </w:rPr>
              <w:t>&lt; 0</w:t>
            </w:r>
            <w:r>
              <w:rPr>
                <w:b/>
                <w:i/>
                <w:sz w:val="23"/>
                <w:szCs w:val="23"/>
                <w:lang w:val="en-US"/>
              </w:rPr>
              <w:t>.</w:t>
            </w:r>
            <w:r w:rsidRPr="006A7D17">
              <w:rPr>
                <w:b/>
                <w:i/>
                <w:sz w:val="23"/>
                <w:szCs w:val="23"/>
                <w:lang w:val="en-US"/>
              </w:rPr>
              <w:t>05</w:t>
            </w:r>
          </w:p>
        </w:tc>
      </w:tr>
    </w:tbl>
    <w:p w:rsidR="007357F4" w:rsidRPr="006A7D17" w:rsidRDefault="007357F4" w:rsidP="007357F4">
      <w:pPr>
        <w:tabs>
          <w:tab w:val="left" w:pos="426"/>
        </w:tabs>
        <w:spacing w:before="60"/>
        <w:jc w:val="both"/>
        <w:rPr>
          <w:sz w:val="23"/>
          <w:szCs w:val="23"/>
        </w:rPr>
      </w:pPr>
      <w:r w:rsidRPr="006A7D17">
        <w:rPr>
          <w:sz w:val="23"/>
          <w:szCs w:val="23"/>
        </w:rPr>
        <w:tab/>
      </w:r>
      <w:r>
        <w:rPr>
          <w:sz w:val="23"/>
          <w:szCs w:val="23"/>
        </w:rPr>
        <w:t xml:space="preserve">Pregnant women with increased pre-conception BMI </w:t>
      </w:r>
      <w:r w:rsidRPr="006A7D17">
        <w:rPr>
          <w:sz w:val="23"/>
          <w:szCs w:val="23"/>
        </w:rPr>
        <w:t>(≥ 23kg/m</w:t>
      </w:r>
      <w:r w:rsidRPr="006A7D17">
        <w:rPr>
          <w:sz w:val="23"/>
          <w:szCs w:val="23"/>
          <w:vertAlign w:val="superscript"/>
        </w:rPr>
        <w:t>2</w:t>
      </w:r>
      <w:r w:rsidRPr="006A7D17">
        <w:rPr>
          <w:sz w:val="23"/>
          <w:szCs w:val="23"/>
        </w:rPr>
        <w:t xml:space="preserve">) </w:t>
      </w:r>
      <w:r>
        <w:rPr>
          <w:sz w:val="23"/>
          <w:szCs w:val="23"/>
        </w:rPr>
        <w:t>had significantly higher</w:t>
      </w:r>
      <w:r w:rsidRPr="006A7D17">
        <w:rPr>
          <w:sz w:val="23"/>
          <w:szCs w:val="23"/>
        </w:rPr>
        <w:t xml:space="preserve"> </w:t>
      </w:r>
      <w:r>
        <w:rPr>
          <w:sz w:val="23"/>
          <w:szCs w:val="23"/>
        </w:rPr>
        <w:t>HOMA2-IR indices compared with the ones without increased pre-conception BMI</w:t>
      </w:r>
      <w:r w:rsidRPr="006A7D17">
        <w:rPr>
          <w:sz w:val="23"/>
          <w:szCs w:val="23"/>
        </w:rPr>
        <w:t xml:space="preserve"> (&lt; 23 kg/m</w:t>
      </w:r>
      <w:r w:rsidRPr="006A7D17">
        <w:rPr>
          <w:sz w:val="23"/>
          <w:szCs w:val="23"/>
          <w:vertAlign w:val="superscript"/>
        </w:rPr>
        <w:t>2</w:t>
      </w:r>
      <w:r>
        <w:rPr>
          <w:sz w:val="23"/>
          <w:szCs w:val="23"/>
        </w:rPr>
        <w:t>) (tab.</w:t>
      </w:r>
      <w:r w:rsidRPr="006A7D17">
        <w:rPr>
          <w:sz w:val="23"/>
          <w:szCs w:val="23"/>
        </w:rPr>
        <w:t xml:space="preserve"> 3.5).</w:t>
      </w:r>
    </w:p>
    <w:p w:rsidR="007357F4" w:rsidRDefault="007357F4" w:rsidP="007357F4">
      <w:pPr>
        <w:tabs>
          <w:tab w:val="left" w:pos="426"/>
        </w:tabs>
        <w:spacing w:before="120"/>
        <w:jc w:val="both"/>
        <w:rPr>
          <w:sz w:val="23"/>
          <w:szCs w:val="23"/>
        </w:rPr>
      </w:pPr>
      <w:r w:rsidRPr="006A7D17">
        <w:rPr>
          <w:sz w:val="23"/>
          <w:szCs w:val="23"/>
        </w:rPr>
        <w:tab/>
      </w:r>
      <w:r>
        <w:rPr>
          <w:sz w:val="23"/>
          <w:szCs w:val="23"/>
        </w:rPr>
        <w:t>HOMA2-IR indices were significantly correlated to pre-conception BMI, weight gain and BMI increment from conception to visit 1, BMI at visit 1 and fasting plasma triglyceride (tab. 3.6).</w:t>
      </w:r>
    </w:p>
    <w:p w:rsidR="007357F4" w:rsidRPr="006A7D17" w:rsidRDefault="007357F4" w:rsidP="007357F4">
      <w:pPr>
        <w:tabs>
          <w:tab w:val="left" w:pos="426"/>
        </w:tabs>
        <w:jc w:val="both"/>
        <w:rPr>
          <w:rFonts w:asciiTheme="minorHAnsi" w:hAnsiTheme="minorHAnsi"/>
          <w:b/>
          <w:sz w:val="23"/>
          <w:szCs w:val="23"/>
        </w:rPr>
      </w:pPr>
      <w:r>
        <w:rPr>
          <w:rFonts w:asciiTheme="minorHAnsi" w:hAnsiTheme="minorHAnsi"/>
          <w:i/>
          <w:sz w:val="23"/>
          <w:szCs w:val="23"/>
        </w:rPr>
        <w:t>Table</w:t>
      </w:r>
      <w:r w:rsidRPr="006A7D17">
        <w:rPr>
          <w:rFonts w:asciiTheme="minorHAnsi" w:hAnsiTheme="minorHAnsi"/>
          <w:i/>
          <w:sz w:val="23"/>
          <w:szCs w:val="23"/>
        </w:rPr>
        <w:t xml:space="preserve"> 3.6</w:t>
      </w:r>
      <w:r>
        <w:rPr>
          <w:rFonts w:asciiTheme="minorHAnsi" w:hAnsiTheme="minorHAnsi"/>
          <w:i/>
          <w:sz w:val="23"/>
          <w:szCs w:val="23"/>
        </w:rPr>
        <w:t xml:space="preserve">. </w:t>
      </w:r>
      <w:r>
        <w:rPr>
          <w:rFonts w:asciiTheme="minorHAnsi" w:hAnsiTheme="minorHAnsi"/>
          <w:b/>
          <w:sz w:val="23"/>
          <w:szCs w:val="23"/>
        </w:rPr>
        <w:t xml:space="preserve">Linear correlation between HOMA2-IR indices and other factors in GDM group </w:t>
      </w:r>
      <w:r w:rsidRPr="006A7D17">
        <w:rPr>
          <w:rFonts w:asciiTheme="minorHAnsi" w:hAnsiTheme="minorHAnsi"/>
          <w:b/>
          <w:sz w:val="23"/>
          <w:szCs w:val="23"/>
        </w:rPr>
        <w:t>(n = 104)</w:t>
      </w:r>
    </w:p>
    <w:tbl>
      <w:tblPr>
        <w:tblW w:w="0" w:type="auto"/>
        <w:jc w:val="center"/>
        <w:tblInd w:w="4" w:type="dxa"/>
        <w:tblBorders>
          <w:top w:val="single" w:sz="4" w:space="0" w:color="auto"/>
          <w:bottom w:val="single" w:sz="4" w:space="0" w:color="auto"/>
          <w:insideH w:val="single" w:sz="4" w:space="0" w:color="auto"/>
        </w:tblBorders>
        <w:tblLook w:val="04A0"/>
      </w:tblPr>
      <w:tblGrid>
        <w:gridCol w:w="2778"/>
        <w:gridCol w:w="850"/>
        <w:gridCol w:w="993"/>
        <w:gridCol w:w="927"/>
        <w:gridCol w:w="865"/>
      </w:tblGrid>
      <w:tr w:rsidR="007357F4" w:rsidRPr="006A7D17" w:rsidTr="003B4E1B">
        <w:trPr>
          <w:cantSplit/>
          <w:tblHeader/>
          <w:jc w:val="center"/>
        </w:trPr>
        <w:tc>
          <w:tcPr>
            <w:tcW w:w="2778" w:type="dxa"/>
            <w:vMerge w:val="restart"/>
            <w:tcBorders>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Factor</w:t>
            </w:r>
          </w:p>
        </w:tc>
        <w:tc>
          <w:tcPr>
            <w:tcW w:w="1843" w:type="dxa"/>
            <w:gridSpan w:val="2"/>
            <w:tcBorders>
              <w:left w:val="single" w:sz="6" w:space="0" w:color="FFFFFF" w:themeColor="background1"/>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HOMA2-IR-In</w:t>
            </w:r>
          </w:p>
        </w:tc>
        <w:tc>
          <w:tcPr>
            <w:tcW w:w="1792" w:type="dxa"/>
            <w:gridSpan w:val="2"/>
            <w:tcBorders>
              <w:lef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HOMA2-IR-Cp</w:t>
            </w:r>
          </w:p>
        </w:tc>
      </w:tr>
      <w:tr w:rsidR="007357F4" w:rsidRPr="006A7D17" w:rsidTr="003B4E1B">
        <w:trPr>
          <w:cantSplit/>
          <w:tblHeader/>
          <w:jc w:val="center"/>
        </w:trPr>
        <w:tc>
          <w:tcPr>
            <w:tcW w:w="2778" w:type="dxa"/>
            <w:vMerge/>
            <w:tcBorders>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p>
        </w:tc>
        <w:tc>
          <w:tcPr>
            <w:tcW w:w="850"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 xml:space="preserve">  r</w:t>
            </w:r>
          </w:p>
        </w:tc>
        <w:tc>
          <w:tcPr>
            <w:tcW w:w="993"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jc w:val="center"/>
              <w:rPr>
                <w:b/>
                <w:i/>
                <w:sz w:val="23"/>
                <w:szCs w:val="23"/>
              </w:rPr>
            </w:pPr>
            <w:r w:rsidRPr="006A7D17">
              <w:rPr>
                <w:b/>
                <w:i/>
                <w:sz w:val="23"/>
                <w:szCs w:val="23"/>
              </w:rPr>
              <w:t xml:space="preserve">     p</w:t>
            </w:r>
          </w:p>
        </w:tc>
        <w:tc>
          <w:tcPr>
            <w:tcW w:w="927"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 xml:space="preserve">   r</w:t>
            </w:r>
          </w:p>
        </w:tc>
        <w:tc>
          <w:tcPr>
            <w:tcW w:w="865" w:type="dxa"/>
            <w:tcBorders>
              <w:left w:val="single" w:sz="6" w:space="0" w:color="FFFFFF" w:themeColor="background1"/>
              <w:bottom w:val="single" w:sz="4" w:space="0" w:color="auto"/>
            </w:tcBorders>
            <w:shd w:val="clear" w:color="auto" w:fill="auto"/>
            <w:vAlign w:val="center"/>
          </w:tcPr>
          <w:p w:rsidR="007357F4" w:rsidRPr="006A7D17" w:rsidRDefault="007357F4" w:rsidP="003B4E1B">
            <w:pPr>
              <w:tabs>
                <w:tab w:val="left" w:pos="426"/>
              </w:tabs>
              <w:jc w:val="center"/>
              <w:rPr>
                <w:b/>
                <w:i/>
                <w:sz w:val="23"/>
                <w:szCs w:val="23"/>
              </w:rPr>
            </w:pPr>
            <w:r w:rsidRPr="006A7D17">
              <w:rPr>
                <w:b/>
                <w:i/>
                <w:sz w:val="23"/>
                <w:szCs w:val="23"/>
              </w:rPr>
              <w:t xml:space="preserve">   p</w:t>
            </w:r>
          </w:p>
        </w:tc>
      </w:tr>
      <w:tr w:rsidR="007357F4" w:rsidRPr="006A7D17" w:rsidTr="003B4E1B">
        <w:trPr>
          <w:cantSplit/>
          <w:tblHeader/>
          <w:jc w:val="center"/>
        </w:trPr>
        <w:tc>
          <w:tcPr>
            <w:tcW w:w="2778" w:type="dxa"/>
            <w:tcBorders>
              <w:left w:val="nil"/>
              <w:bottom w:val="single" w:sz="4" w:space="0" w:color="auto"/>
              <w:right w:val="nil"/>
            </w:tcBorders>
            <w:vAlign w:val="center"/>
          </w:tcPr>
          <w:p w:rsidR="007357F4" w:rsidRPr="006A7D17" w:rsidRDefault="007357F4" w:rsidP="003B4E1B">
            <w:pPr>
              <w:tabs>
                <w:tab w:val="left" w:pos="426"/>
              </w:tabs>
              <w:rPr>
                <w:sz w:val="23"/>
                <w:szCs w:val="23"/>
              </w:rPr>
            </w:pPr>
            <w:r>
              <w:rPr>
                <w:sz w:val="23"/>
                <w:szCs w:val="23"/>
              </w:rPr>
              <w:t>Age</w:t>
            </w:r>
          </w:p>
        </w:tc>
        <w:tc>
          <w:tcPr>
            <w:tcW w:w="850"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-0,009</w:t>
            </w:r>
          </w:p>
        </w:tc>
        <w:tc>
          <w:tcPr>
            <w:tcW w:w="993"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right"/>
              <w:rPr>
                <w:i/>
                <w:sz w:val="23"/>
                <w:szCs w:val="23"/>
              </w:rPr>
            </w:pPr>
            <w:r w:rsidRPr="006A7D17">
              <w:rPr>
                <w:i/>
                <w:sz w:val="23"/>
                <w:szCs w:val="23"/>
              </w:rPr>
              <w:t>0,913</w:t>
            </w:r>
          </w:p>
        </w:tc>
        <w:tc>
          <w:tcPr>
            <w:tcW w:w="927"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-0,121</w:t>
            </w:r>
          </w:p>
        </w:tc>
        <w:tc>
          <w:tcPr>
            <w:tcW w:w="865"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right"/>
              <w:rPr>
                <w:i/>
                <w:sz w:val="23"/>
                <w:szCs w:val="23"/>
              </w:rPr>
            </w:pPr>
            <w:r w:rsidRPr="006A7D17">
              <w:rPr>
                <w:i/>
                <w:sz w:val="23"/>
                <w:szCs w:val="23"/>
              </w:rPr>
              <w:t>0,220</w:t>
            </w:r>
          </w:p>
        </w:tc>
      </w:tr>
      <w:tr w:rsidR="007357F4" w:rsidRPr="006A7D17" w:rsidTr="003B4E1B">
        <w:trPr>
          <w:cantSplit/>
          <w:tblHeader/>
          <w:jc w:val="center"/>
        </w:trPr>
        <w:tc>
          <w:tcPr>
            <w:tcW w:w="2778" w:type="dxa"/>
            <w:tcBorders>
              <w:right w:val="nil"/>
            </w:tcBorders>
            <w:vAlign w:val="center"/>
          </w:tcPr>
          <w:p w:rsidR="007357F4" w:rsidRPr="006A7D17" w:rsidRDefault="007357F4" w:rsidP="003B4E1B">
            <w:pPr>
              <w:tabs>
                <w:tab w:val="left" w:pos="426"/>
              </w:tabs>
              <w:rPr>
                <w:sz w:val="23"/>
                <w:szCs w:val="23"/>
              </w:rPr>
            </w:pPr>
            <w:r>
              <w:rPr>
                <w:sz w:val="23"/>
                <w:szCs w:val="23"/>
              </w:rPr>
              <w:t>Gestation week</w:t>
            </w:r>
          </w:p>
        </w:tc>
        <w:tc>
          <w:tcPr>
            <w:tcW w:w="850" w:type="dxa"/>
            <w:tcBorders>
              <w:left w:val="nil"/>
              <w:right w:val="nil"/>
            </w:tcBorders>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0,054</w:t>
            </w:r>
          </w:p>
        </w:tc>
        <w:tc>
          <w:tcPr>
            <w:tcW w:w="993" w:type="dxa"/>
            <w:tcBorders>
              <w:left w:val="nil"/>
              <w:right w:val="nil"/>
            </w:tcBorders>
            <w:shd w:val="clear" w:color="auto" w:fill="auto"/>
            <w:vAlign w:val="center"/>
          </w:tcPr>
          <w:p w:rsidR="007357F4" w:rsidRPr="006A7D17" w:rsidRDefault="007357F4" w:rsidP="003B4E1B">
            <w:pPr>
              <w:tabs>
                <w:tab w:val="left" w:pos="426"/>
              </w:tabs>
              <w:jc w:val="right"/>
              <w:rPr>
                <w:i/>
                <w:sz w:val="23"/>
                <w:szCs w:val="23"/>
              </w:rPr>
            </w:pPr>
            <w:r w:rsidRPr="006A7D17">
              <w:rPr>
                <w:i/>
                <w:sz w:val="23"/>
                <w:szCs w:val="23"/>
              </w:rPr>
              <w:t>0,203</w:t>
            </w:r>
          </w:p>
        </w:tc>
        <w:tc>
          <w:tcPr>
            <w:tcW w:w="927" w:type="dxa"/>
            <w:tcBorders>
              <w:left w:val="nil"/>
              <w:right w:val="nil"/>
            </w:tcBorders>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0,195</w:t>
            </w:r>
          </w:p>
        </w:tc>
        <w:tc>
          <w:tcPr>
            <w:tcW w:w="865" w:type="dxa"/>
            <w:tcBorders>
              <w:left w:val="nil"/>
            </w:tcBorders>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0,047</w:t>
            </w:r>
          </w:p>
        </w:tc>
      </w:tr>
      <w:tr w:rsidR="007357F4" w:rsidRPr="006A7D17" w:rsidTr="003B4E1B">
        <w:trPr>
          <w:cantSplit/>
          <w:tblHeader/>
          <w:jc w:val="center"/>
        </w:trPr>
        <w:tc>
          <w:tcPr>
            <w:tcW w:w="2778" w:type="dxa"/>
            <w:vAlign w:val="center"/>
          </w:tcPr>
          <w:p w:rsidR="007357F4" w:rsidRPr="006A7D17" w:rsidRDefault="007357F4" w:rsidP="003B4E1B">
            <w:pPr>
              <w:tabs>
                <w:tab w:val="left" w:pos="426"/>
              </w:tabs>
              <w:rPr>
                <w:sz w:val="23"/>
                <w:szCs w:val="23"/>
              </w:rPr>
            </w:pPr>
            <w:r>
              <w:rPr>
                <w:sz w:val="23"/>
                <w:szCs w:val="23"/>
              </w:rPr>
              <w:t xml:space="preserve">Preconception </w:t>
            </w:r>
            <w:r w:rsidRPr="006A7D17">
              <w:rPr>
                <w:sz w:val="23"/>
                <w:szCs w:val="23"/>
              </w:rPr>
              <w:t>BMI</w:t>
            </w:r>
          </w:p>
        </w:tc>
        <w:tc>
          <w:tcPr>
            <w:tcW w:w="850"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0,250</w:t>
            </w:r>
          </w:p>
        </w:tc>
        <w:tc>
          <w:tcPr>
            <w:tcW w:w="993"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0,001</w:t>
            </w:r>
          </w:p>
        </w:tc>
        <w:tc>
          <w:tcPr>
            <w:tcW w:w="927"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0,286</w:t>
            </w:r>
          </w:p>
        </w:tc>
        <w:tc>
          <w:tcPr>
            <w:tcW w:w="865"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0,003</w:t>
            </w:r>
          </w:p>
        </w:tc>
      </w:tr>
      <w:tr w:rsidR="007357F4" w:rsidRPr="006A7D17" w:rsidTr="003B4E1B">
        <w:trPr>
          <w:cantSplit/>
          <w:trHeight w:val="278"/>
          <w:tblHeader/>
          <w:jc w:val="center"/>
        </w:trPr>
        <w:tc>
          <w:tcPr>
            <w:tcW w:w="2778" w:type="dxa"/>
            <w:vAlign w:val="center"/>
          </w:tcPr>
          <w:p w:rsidR="007357F4" w:rsidRPr="006A7D17" w:rsidRDefault="007357F4" w:rsidP="003B4E1B">
            <w:pPr>
              <w:tabs>
                <w:tab w:val="left" w:pos="426"/>
              </w:tabs>
              <w:rPr>
                <w:sz w:val="23"/>
                <w:szCs w:val="23"/>
              </w:rPr>
            </w:pPr>
            <w:r>
              <w:rPr>
                <w:sz w:val="23"/>
                <w:szCs w:val="23"/>
              </w:rPr>
              <w:t>Weight gain*</w:t>
            </w:r>
            <w:r w:rsidRPr="006A7D17">
              <w:rPr>
                <w:sz w:val="23"/>
                <w:szCs w:val="23"/>
              </w:rPr>
              <w:t xml:space="preserve"> </w:t>
            </w:r>
          </w:p>
        </w:tc>
        <w:tc>
          <w:tcPr>
            <w:tcW w:w="850"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0,354</w:t>
            </w:r>
          </w:p>
        </w:tc>
        <w:tc>
          <w:tcPr>
            <w:tcW w:w="993"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&lt; 0,001</w:t>
            </w:r>
          </w:p>
        </w:tc>
        <w:tc>
          <w:tcPr>
            <w:tcW w:w="927"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0,274</w:t>
            </w:r>
          </w:p>
        </w:tc>
        <w:tc>
          <w:tcPr>
            <w:tcW w:w="865"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0,005</w:t>
            </w:r>
          </w:p>
        </w:tc>
      </w:tr>
      <w:tr w:rsidR="007357F4" w:rsidRPr="006A7D17" w:rsidTr="003B4E1B">
        <w:trPr>
          <w:cantSplit/>
          <w:tblHeader/>
          <w:jc w:val="center"/>
        </w:trPr>
        <w:tc>
          <w:tcPr>
            <w:tcW w:w="2778" w:type="dxa"/>
            <w:vAlign w:val="center"/>
          </w:tcPr>
          <w:p w:rsidR="007357F4" w:rsidRPr="006A7D17" w:rsidRDefault="007357F4" w:rsidP="003B4E1B">
            <w:pPr>
              <w:tabs>
                <w:tab w:val="left" w:pos="426"/>
              </w:tabs>
              <w:rPr>
                <w:sz w:val="23"/>
                <w:szCs w:val="23"/>
              </w:rPr>
            </w:pPr>
            <w:r w:rsidRPr="006A7D17">
              <w:rPr>
                <w:sz w:val="23"/>
                <w:szCs w:val="23"/>
              </w:rPr>
              <w:t xml:space="preserve">BMI </w:t>
            </w:r>
            <w:r>
              <w:rPr>
                <w:sz w:val="23"/>
                <w:szCs w:val="23"/>
              </w:rPr>
              <w:t xml:space="preserve">at visit </w:t>
            </w:r>
            <w:r w:rsidRPr="006A7D17">
              <w:rPr>
                <w:sz w:val="23"/>
                <w:szCs w:val="23"/>
              </w:rPr>
              <w:t>1</w:t>
            </w:r>
          </w:p>
        </w:tc>
        <w:tc>
          <w:tcPr>
            <w:tcW w:w="850"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0,387</w:t>
            </w:r>
          </w:p>
        </w:tc>
        <w:tc>
          <w:tcPr>
            <w:tcW w:w="993"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&lt; 0,001</w:t>
            </w:r>
          </w:p>
        </w:tc>
        <w:tc>
          <w:tcPr>
            <w:tcW w:w="927"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0,371</w:t>
            </w:r>
          </w:p>
        </w:tc>
        <w:tc>
          <w:tcPr>
            <w:tcW w:w="865"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&lt;0,001</w:t>
            </w:r>
          </w:p>
        </w:tc>
      </w:tr>
      <w:tr w:rsidR="007357F4" w:rsidRPr="006A7D17" w:rsidTr="003B4E1B">
        <w:trPr>
          <w:cantSplit/>
          <w:tblHeader/>
          <w:jc w:val="center"/>
        </w:trPr>
        <w:tc>
          <w:tcPr>
            <w:tcW w:w="2778" w:type="dxa"/>
            <w:vAlign w:val="center"/>
          </w:tcPr>
          <w:p w:rsidR="007357F4" w:rsidRPr="006A7D17" w:rsidRDefault="007357F4" w:rsidP="003B4E1B">
            <w:pPr>
              <w:tabs>
                <w:tab w:val="left" w:pos="426"/>
              </w:tabs>
              <w:rPr>
                <w:sz w:val="23"/>
                <w:szCs w:val="23"/>
              </w:rPr>
            </w:pPr>
            <w:r w:rsidRPr="006A7D17">
              <w:rPr>
                <w:sz w:val="23"/>
                <w:szCs w:val="23"/>
              </w:rPr>
              <w:t xml:space="preserve">BMI </w:t>
            </w:r>
            <w:r>
              <w:rPr>
                <w:sz w:val="23"/>
                <w:szCs w:val="23"/>
              </w:rPr>
              <w:t xml:space="preserve">increment* </w:t>
            </w:r>
          </w:p>
        </w:tc>
        <w:tc>
          <w:tcPr>
            <w:tcW w:w="850"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0,356</w:t>
            </w:r>
          </w:p>
        </w:tc>
        <w:tc>
          <w:tcPr>
            <w:tcW w:w="993"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&lt; 0,001</w:t>
            </w:r>
          </w:p>
        </w:tc>
        <w:tc>
          <w:tcPr>
            <w:tcW w:w="927"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0,277</w:t>
            </w:r>
          </w:p>
        </w:tc>
        <w:tc>
          <w:tcPr>
            <w:tcW w:w="865"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0,004</w:t>
            </w:r>
          </w:p>
        </w:tc>
      </w:tr>
      <w:tr w:rsidR="007357F4" w:rsidRPr="006A7D17" w:rsidTr="003B4E1B">
        <w:trPr>
          <w:cantSplit/>
          <w:tblHeader/>
          <w:jc w:val="center"/>
        </w:trPr>
        <w:tc>
          <w:tcPr>
            <w:tcW w:w="2778" w:type="dxa"/>
            <w:vAlign w:val="center"/>
          </w:tcPr>
          <w:p w:rsidR="007357F4" w:rsidRPr="006A7D17" w:rsidRDefault="007357F4" w:rsidP="003B4E1B">
            <w:pPr>
              <w:tabs>
                <w:tab w:val="left" w:pos="426"/>
              </w:tabs>
              <w:rPr>
                <w:sz w:val="23"/>
                <w:szCs w:val="23"/>
              </w:rPr>
            </w:pPr>
            <w:r>
              <w:rPr>
                <w:sz w:val="23"/>
                <w:szCs w:val="23"/>
              </w:rPr>
              <w:t xml:space="preserve">Fasting </w:t>
            </w:r>
            <w:r w:rsidRPr="006A7D17">
              <w:rPr>
                <w:sz w:val="23"/>
                <w:szCs w:val="23"/>
              </w:rPr>
              <w:t>Triglycerid</w:t>
            </w:r>
            <w:r>
              <w:rPr>
                <w:sz w:val="23"/>
                <w:szCs w:val="23"/>
              </w:rPr>
              <w:t>e</w:t>
            </w:r>
          </w:p>
        </w:tc>
        <w:tc>
          <w:tcPr>
            <w:tcW w:w="850"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0,323</w:t>
            </w:r>
          </w:p>
        </w:tc>
        <w:tc>
          <w:tcPr>
            <w:tcW w:w="993"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0,001</w:t>
            </w:r>
          </w:p>
        </w:tc>
        <w:tc>
          <w:tcPr>
            <w:tcW w:w="927"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0,197</w:t>
            </w:r>
          </w:p>
        </w:tc>
        <w:tc>
          <w:tcPr>
            <w:tcW w:w="865" w:type="dxa"/>
            <w:shd w:val="clear" w:color="auto" w:fill="auto"/>
            <w:vAlign w:val="center"/>
          </w:tcPr>
          <w:p w:rsidR="007357F4" w:rsidRPr="006A7D17" w:rsidRDefault="007357F4" w:rsidP="003B4E1B">
            <w:pPr>
              <w:tabs>
                <w:tab w:val="left" w:pos="426"/>
              </w:tabs>
              <w:jc w:val="right"/>
              <w:rPr>
                <w:b/>
                <w:i/>
                <w:sz w:val="23"/>
                <w:szCs w:val="23"/>
              </w:rPr>
            </w:pPr>
            <w:r w:rsidRPr="006A7D17">
              <w:rPr>
                <w:b/>
                <w:i/>
                <w:sz w:val="23"/>
                <w:szCs w:val="23"/>
              </w:rPr>
              <w:t>0,045</w:t>
            </w:r>
          </w:p>
        </w:tc>
      </w:tr>
      <w:tr w:rsidR="007357F4" w:rsidRPr="006A7D17" w:rsidTr="003B4E1B">
        <w:trPr>
          <w:cantSplit/>
          <w:tblHeader/>
          <w:jc w:val="center"/>
        </w:trPr>
        <w:tc>
          <w:tcPr>
            <w:tcW w:w="2778" w:type="dxa"/>
            <w:vAlign w:val="center"/>
          </w:tcPr>
          <w:p w:rsidR="007357F4" w:rsidRPr="006A7D17" w:rsidRDefault="007357F4" w:rsidP="003B4E1B">
            <w:pPr>
              <w:tabs>
                <w:tab w:val="left" w:pos="426"/>
              </w:tabs>
              <w:rPr>
                <w:sz w:val="23"/>
                <w:szCs w:val="23"/>
              </w:rPr>
            </w:pPr>
            <w:r>
              <w:rPr>
                <w:sz w:val="23"/>
                <w:szCs w:val="23"/>
              </w:rPr>
              <w:t xml:space="preserve">Fasting </w:t>
            </w:r>
            <w:r w:rsidRPr="006A7D17">
              <w:rPr>
                <w:sz w:val="23"/>
                <w:szCs w:val="23"/>
              </w:rPr>
              <w:t>HDL-C</w:t>
            </w:r>
          </w:p>
        </w:tc>
        <w:tc>
          <w:tcPr>
            <w:tcW w:w="850"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-0,006</w:t>
            </w:r>
          </w:p>
        </w:tc>
        <w:tc>
          <w:tcPr>
            <w:tcW w:w="993" w:type="dxa"/>
            <w:shd w:val="clear" w:color="auto" w:fill="auto"/>
            <w:vAlign w:val="center"/>
          </w:tcPr>
          <w:p w:rsidR="007357F4" w:rsidRPr="006A7D17" w:rsidRDefault="007357F4" w:rsidP="003B4E1B">
            <w:pPr>
              <w:tabs>
                <w:tab w:val="left" w:pos="426"/>
              </w:tabs>
              <w:jc w:val="right"/>
              <w:rPr>
                <w:i/>
                <w:sz w:val="23"/>
                <w:szCs w:val="23"/>
              </w:rPr>
            </w:pPr>
            <w:r w:rsidRPr="006A7D17">
              <w:rPr>
                <w:i/>
                <w:sz w:val="23"/>
                <w:szCs w:val="23"/>
              </w:rPr>
              <w:t>0,952</w:t>
            </w:r>
          </w:p>
        </w:tc>
        <w:tc>
          <w:tcPr>
            <w:tcW w:w="927" w:type="dxa"/>
            <w:shd w:val="clear" w:color="auto" w:fill="auto"/>
            <w:vAlign w:val="center"/>
          </w:tcPr>
          <w:p w:rsidR="007357F4" w:rsidRPr="006A7D17" w:rsidRDefault="007357F4" w:rsidP="003B4E1B">
            <w:pPr>
              <w:tabs>
                <w:tab w:val="left" w:pos="426"/>
              </w:tabs>
              <w:jc w:val="right"/>
              <w:rPr>
                <w:sz w:val="23"/>
                <w:szCs w:val="23"/>
              </w:rPr>
            </w:pPr>
            <w:r w:rsidRPr="006A7D17">
              <w:rPr>
                <w:sz w:val="23"/>
                <w:szCs w:val="23"/>
              </w:rPr>
              <w:t>0,137</w:t>
            </w:r>
          </w:p>
        </w:tc>
        <w:tc>
          <w:tcPr>
            <w:tcW w:w="865" w:type="dxa"/>
            <w:shd w:val="clear" w:color="auto" w:fill="auto"/>
            <w:vAlign w:val="center"/>
          </w:tcPr>
          <w:p w:rsidR="007357F4" w:rsidRPr="006A7D17" w:rsidRDefault="007357F4" w:rsidP="003B4E1B">
            <w:pPr>
              <w:tabs>
                <w:tab w:val="left" w:pos="426"/>
              </w:tabs>
              <w:jc w:val="right"/>
              <w:rPr>
                <w:i/>
                <w:sz w:val="23"/>
                <w:szCs w:val="23"/>
              </w:rPr>
            </w:pPr>
            <w:r w:rsidRPr="006A7D17">
              <w:rPr>
                <w:i/>
                <w:sz w:val="23"/>
                <w:szCs w:val="23"/>
              </w:rPr>
              <w:t>0,166</w:t>
            </w:r>
          </w:p>
        </w:tc>
      </w:tr>
    </w:tbl>
    <w:p w:rsidR="007357F4" w:rsidRPr="003B1415" w:rsidRDefault="007357F4" w:rsidP="007357F4">
      <w:pPr>
        <w:tabs>
          <w:tab w:val="left" w:pos="426"/>
        </w:tabs>
        <w:jc w:val="both"/>
        <w:rPr>
          <w:sz w:val="23"/>
          <w:szCs w:val="23"/>
        </w:rPr>
      </w:pPr>
      <w:r>
        <w:rPr>
          <w:i/>
          <w:sz w:val="23"/>
          <w:szCs w:val="23"/>
        </w:rPr>
        <w:t xml:space="preserve">Note: </w:t>
      </w:r>
      <w:r>
        <w:rPr>
          <w:sz w:val="23"/>
          <w:szCs w:val="23"/>
        </w:rPr>
        <w:t>from conception to visit 1</w:t>
      </w:r>
    </w:p>
    <w:p w:rsidR="007357F4" w:rsidRPr="006A7D17" w:rsidRDefault="007357F4" w:rsidP="007357F4">
      <w:pPr>
        <w:tabs>
          <w:tab w:val="left" w:pos="426"/>
        </w:tabs>
        <w:spacing w:before="20"/>
        <w:jc w:val="both"/>
        <w:rPr>
          <w:b/>
          <w:sz w:val="23"/>
          <w:szCs w:val="23"/>
        </w:rPr>
      </w:pPr>
      <w:r>
        <w:rPr>
          <w:b/>
          <w:sz w:val="23"/>
          <w:szCs w:val="23"/>
        </w:rPr>
        <w:t xml:space="preserve">3.4. Relationships between plasma </w:t>
      </w:r>
      <w:r w:rsidRPr="006A7D17">
        <w:rPr>
          <w:b/>
          <w:sz w:val="23"/>
          <w:szCs w:val="23"/>
        </w:rPr>
        <w:t xml:space="preserve">25(OH)D </w:t>
      </w:r>
      <w:r>
        <w:rPr>
          <w:b/>
          <w:sz w:val="23"/>
          <w:szCs w:val="23"/>
        </w:rPr>
        <w:t>and IR</w:t>
      </w:r>
    </w:p>
    <w:p w:rsidR="007357F4" w:rsidRPr="006A7D17" w:rsidRDefault="007357F4" w:rsidP="007357F4">
      <w:pPr>
        <w:tabs>
          <w:tab w:val="left" w:pos="426"/>
        </w:tabs>
        <w:jc w:val="both"/>
        <w:rPr>
          <w:b/>
          <w:i/>
          <w:sz w:val="23"/>
          <w:szCs w:val="23"/>
        </w:rPr>
      </w:pPr>
      <w:r w:rsidRPr="006A7D17">
        <w:rPr>
          <w:b/>
          <w:i/>
          <w:sz w:val="23"/>
          <w:szCs w:val="23"/>
        </w:rPr>
        <w:t xml:space="preserve">3.4.1. </w:t>
      </w:r>
      <w:r>
        <w:rPr>
          <w:b/>
          <w:i/>
          <w:sz w:val="23"/>
          <w:szCs w:val="23"/>
        </w:rPr>
        <w:t>Linear correlation between plasma 25(OH)D and IR</w:t>
      </w:r>
    </w:p>
    <w:p w:rsidR="007357F4" w:rsidRPr="006A7D17" w:rsidRDefault="007357F4" w:rsidP="007357F4">
      <w:pPr>
        <w:tabs>
          <w:tab w:val="left" w:pos="426"/>
        </w:tabs>
        <w:jc w:val="center"/>
        <w:rPr>
          <w:noProof/>
          <w:sz w:val="23"/>
          <w:szCs w:val="23"/>
        </w:rPr>
      </w:pPr>
      <w:r w:rsidRPr="00ED1ABE">
        <w:rPr>
          <w:noProof/>
        </w:rPr>
        <w:drawing>
          <wp:inline distT="0" distB="0" distL="0" distR="0">
            <wp:extent cx="1894114" cy="1894114"/>
            <wp:effectExtent l="1905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897213" cy="1897213"/>
                    </a:xfrm>
                    <a:prstGeom prst="rect">
                      <a:avLst/>
                    </a:prstGeom>
                  </pic:spPr>
                </pic:pic>
              </a:graphicData>
            </a:graphic>
          </wp:inline>
        </w:drawing>
      </w:r>
      <w:r w:rsidRPr="00ED1ABE">
        <w:rPr>
          <w:noProof/>
        </w:rPr>
        <w:drawing>
          <wp:inline distT="0" distB="0" distL="0" distR="0">
            <wp:extent cx="1913164" cy="1913164"/>
            <wp:effectExtent l="1905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914785" cy="1914785"/>
                    </a:xfrm>
                    <a:prstGeom prst="rect">
                      <a:avLst/>
                    </a:prstGeom>
                  </pic:spPr>
                </pic:pic>
              </a:graphicData>
            </a:graphic>
          </wp:inline>
        </w:drawing>
      </w:r>
    </w:p>
    <w:p w:rsidR="007357F4" w:rsidRPr="006A7D17" w:rsidRDefault="007357F4" w:rsidP="007357F4">
      <w:pPr>
        <w:tabs>
          <w:tab w:val="left" w:pos="426"/>
        </w:tabs>
        <w:jc w:val="center"/>
        <w:rPr>
          <w:sz w:val="23"/>
          <w:szCs w:val="23"/>
        </w:rPr>
      </w:pPr>
      <w:r>
        <w:rPr>
          <w:rFonts w:asciiTheme="minorHAnsi" w:hAnsiTheme="minorHAnsi"/>
          <w:i/>
          <w:sz w:val="23"/>
          <w:szCs w:val="23"/>
        </w:rPr>
        <w:t>Chart</w:t>
      </w:r>
      <w:r w:rsidRPr="006A7D17">
        <w:rPr>
          <w:rFonts w:asciiTheme="minorHAnsi" w:hAnsiTheme="minorHAnsi"/>
          <w:i/>
          <w:sz w:val="23"/>
          <w:szCs w:val="23"/>
        </w:rPr>
        <w:t xml:space="preserve"> 3.3</w:t>
      </w:r>
      <w:r w:rsidRPr="006A7D17">
        <w:rPr>
          <w:rFonts w:asciiTheme="minorHAnsi" w:hAnsiTheme="minorHAnsi"/>
          <w:b/>
          <w:i/>
          <w:sz w:val="23"/>
          <w:szCs w:val="23"/>
        </w:rPr>
        <w:t xml:space="preserve">. </w:t>
      </w:r>
      <w:r>
        <w:rPr>
          <w:rFonts w:asciiTheme="minorHAnsi" w:hAnsiTheme="minorHAnsi"/>
          <w:b/>
          <w:sz w:val="23"/>
          <w:szCs w:val="23"/>
        </w:rPr>
        <w:t xml:space="preserve">Correlation between plasma </w:t>
      </w:r>
      <w:r w:rsidRPr="006A7D17">
        <w:rPr>
          <w:rFonts w:asciiTheme="minorHAnsi" w:hAnsiTheme="minorHAnsi"/>
          <w:b/>
          <w:sz w:val="23"/>
          <w:szCs w:val="23"/>
        </w:rPr>
        <w:t xml:space="preserve">25(OH)D </w:t>
      </w:r>
      <w:r>
        <w:rPr>
          <w:rFonts w:asciiTheme="minorHAnsi" w:hAnsiTheme="minorHAnsi"/>
          <w:b/>
          <w:sz w:val="23"/>
          <w:szCs w:val="23"/>
        </w:rPr>
        <w:t>to HOMA2-IR indices</w:t>
      </w:r>
    </w:p>
    <w:p w:rsidR="007357F4" w:rsidRPr="006A7D17" w:rsidRDefault="007357F4" w:rsidP="007357F4">
      <w:pPr>
        <w:tabs>
          <w:tab w:val="left" w:pos="426"/>
        </w:tabs>
        <w:spacing w:after="40"/>
        <w:jc w:val="both"/>
        <w:rPr>
          <w:sz w:val="23"/>
          <w:szCs w:val="23"/>
        </w:rPr>
      </w:pPr>
      <w:r>
        <w:rPr>
          <w:sz w:val="23"/>
          <w:szCs w:val="23"/>
        </w:rPr>
        <w:tab/>
        <w:t>Plasma 2</w:t>
      </w:r>
      <w:r w:rsidRPr="006A7D17">
        <w:rPr>
          <w:sz w:val="23"/>
          <w:szCs w:val="23"/>
        </w:rPr>
        <w:t xml:space="preserve">5(OH)D </w:t>
      </w:r>
      <w:r>
        <w:rPr>
          <w:sz w:val="23"/>
          <w:szCs w:val="23"/>
        </w:rPr>
        <w:t xml:space="preserve">level was significantly inversely correlated to fasting plasma </w:t>
      </w:r>
      <w:r w:rsidRPr="006A7D17">
        <w:rPr>
          <w:sz w:val="23"/>
          <w:szCs w:val="23"/>
        </w:rPr>
        <w:t xml:space="preserve">insulin </w:t>
      </w:r>
      <w:r>
        <w:rPr>
          <w:sz w:val="23"/>
          <w:szCs w:val="23"/>
        </w:rPr>
        <w:t xml:space="preserve">and </w:t>
      </w:r>
      <w:r w:rsidRPr="006A7D17">
        <w:rPr>
          <w:sz w:val="23"/>
          <w:szCs w:val="23"/>
        </w:rPr>
        <w:t>C-peptid</w:t>
      </w:r>
      <w:r>
        <w:rPr>
          <w:sz w:val="23"/>
          <w:szCs w:val="23"/>
        </w:rPr>
        <w:t>e, and HOMA2-IR indices</w:t>
      </w:r>
      <w:r w:rsidRPr="006A7D17">
        <w:rPr>
          <w:sz w:val="23"/>
          <w:szCs w:val="23"/>
        </w:rPr>
        <w:t>.</w:t>
      </w:r>
    </w:p>
    <w:p w:rsidR="007357F4" w:rsidRDefault="007357F4" w:rsidP="007357F4">
      <w:pPr>
        <w:tabs>
          <w:tab w:val="left" w:pos="426"/>
        </w:tabs>
        <w:spacing w:before="40" w:line="200" w:lineRule="exact"/>
        <w:jc w:val="both"/>
        <w:rPr>
          <w:rFonts w:ascii="Arial" w:hAnsi="Arial" w:cs="Arial"/>
          <w:i/>
          <w:sz w:val="21"/>
          <w:szCs w:val="23"/>
        </w:rPr>
      </w:pPr>
    </w:p>
    <w:p w:rsidR="007357F4" w:rsidRDefault="007357F4" w:rsidP="007357F4">
      <w:pPr>
        <w:tabs>
          <w:tab w:val="left" w:pos="426"/>
        </w:tabs>
        <w:spacing w:before="40" w:line="200" w:lineRule="exact"/>
        <w:jc w:val="both"/>
        <w:rPr>
          <w:rFonts w:ascii="Arial" w:hAnsi="Arial" w:cs="Arial"/>
          <w:i/>
          <w:sz w:val="21"/>
          <w:szCs w:val="23"/>
        </w:rPr>
      </w:pPr>
    </w:p>
    <w:p w:rsidR="007357F4" w:rsidRDefault="007357F4" w:rsidP="007357F4">
      <w:pPr>
        <w:tabs>
          <w:tab w:val="left" w:pos="426"/>
        </w:tabs>
        <w:spacing w:before="40" w:line="200" w:lineRule="exact"/>
        <w:jc w:val="both"/>
        <w:rPr>
          <w:rFonts w:ascii="Arial" w:hAnsi="Arial" w:cs="Arial"/>
          <w:i/>
          <w:sz w:val="21"/>
          <w:szCs w:val="23"/>
        </w:rPr>
      </w:pPr>
    </w:p>
    <w:p w:rsidR="007357F4" w:rsidRDefault="007357F4" w:rsidP="007357F4">
      <w:pPr>
        <w:tabs>
          <w:tab w:val="left" w:pos="426"/>
        </w:tabs>
        <w:spacing w:before="40" w:line="200" w:lineRule="exact"/>
        <w:jc w:val="both"/>
        <w:rPr>
          <w:rFonts w:ascii="Arial" w:hAnsi="Arial" w:cs="Arial"/>
          <w:i/>
          <w:sz w:val="21"/>
          <w:szCs w:val="23"/>
        </w:rPr>
      </w:pPr>
    </w:p>
    <w:p w:rsidR="007357F4" w:rsidRDefault="007357F4" w:rsidP="007357F4">
      <w:pPr>
        <w:tabs>
          <w:tab w:val="left" w:pos="426"/>
        </w:tabs>
        <w:spacing w:before="40" w:line="200" w:lineRule="exact"/>
        <w:jc w:val="both"/>
        <w:rPr>
          <w:rFonts w:ascii="Arial" w:hAnsi="Arial" w:cs="Arial"/>
          <w:i/>
          <w:sz w:val="21"/>
          <w:szCs w:val="23"/>
        </w:rPr>
      </w:pPr>
    </w:p>
    <w:p w:rsidR="007357F4" w:rsidRDefault="007357F4" w:rsidP="007357F4">
      <w:pPr>
        <w:tabs>
          <w:tab w:val="left" w:pos="426"/>
        </w:tabs>
        <w:spacing w:before="40" w:line="200" w:lineRule="exact"/>
        <w:jc w:val="both"/>
        <w:rPr>
          <w:rFonts w:ascii="Arial" w:hAnsi="Arial" w:cs="Arial"/>
          <w:i/>
          <w:sz w:val="21"/>
          <w:szCs w:val="23"/>
        </w:rPr>
      </w:pPr>
    </w:p>
    <w:p w:rsidR="007357F4" w:rsidRPr="009B6E7B" w:rsidRDefault="007357F4" w:rsidP="007357F4">
      <w:pPr>
        <w:tabs>
          <w:tab w:val="left" w:pos="426"/>
        </w:tabs>
        <w:spacing w:before="40" w:line="200" w:lineRule="exact"/>
        <w:jc w:val="both"/>
        <w:rPr>
          <w:rFonts w:ascii="Arial" w:hAnsi="Arial" w:cs="Arial"/>
          <w:b/>
          <w:i/>
          <w:sz w:val="21"/>
          <w:szCs w:val="23"/>
        </w:rPr>
      </w:pPr>
      <w:r w:rsidRPr="009B6E7B">
        <w:rPr>
          <w:rFonts w:ascii="Arial" w:hAnsi="Arial" w:cs="Arial"/>
          <w:i/>
          <w:sz w:val="21"/>
          <w:szCs w:val="23"/>
        </w:rPr>
        <w:t xml:space="preserve">Table 3.7. </w:t>
      </w:r>
      <w:r w:rsidRPr="009B6E7B">
        <w:rPr>
          <w:rFonts w:ascii="Arial" w:hAnsi="Arial" w:cs="Arial"/>
          <w:b/>
          <w:sz w:val="21"/>
          <w:szCs w:val="23"/>
        </w:rPr>
        <w:t xml:space="preserve">Correlation between plasma 25(OH)D </w:t>
      </w:r>
      <w:r>
        <w:rPr>
          <w:rFonts w:ascii="Arial" w:hAnsi="Arial" w:cs="Arial"/>
          <w:b/>
          <w:sz w:val="21"/>
          <w:szCs w:val="23"/>
        </w:rPr>
        <w:t xml:space="preserve">and </w:t>
      </w:r>
      <w:r w:rsidRPr="009B6E7B">
        <w:rPr>
          <w:rFonts w:ascii="Arial" w:hAnsi="Arial" w:cs="Arial"/>
          <w:b/>
          <w:sz w:val="21"/>
          <w:szCs w:val="23"/>
        </w:rPr>
        <w:t>HOMA2-IR indices in multivariate linear regression model in GDM group</w:t>
      </w:r>
    </w:p>
    <w:tbl>
      <w:tblPr>
        <w:tblW w:w="0" w:type="auto"/>
        <w:jc w:val="center"/>
        <w:tblInd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985"/>
        <w:gridCol w:w="865"/>
        <w:gridCol w:w="981"/>
        <w:gridCol w:w="865"/>
      </w:tblGrid>
      <w:tr w:rsidR="007357F4" w:rsidRPr="006A7D17" w:rsidTr="003B4E1B">
        <w:trPr>
          <w:jc w:val="center"/>
        </w:trPr>
        <w:tc>
          <w:tcPr>
            <w:tcW w:w="2689" w:type="dxa"/>
            <w:vMerge w:val="restart"/>
            <w:tcBorders>
              <w:left w:val="nil"/>
              <w:right w:val="nil"/>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Factor</w:t>
            </w:r>
          </w:p>
        </w:tc>
        <w:tc>
          <w:tcPr>
            <w:tcW w:w="1850" w:type="dxa"/>
            <w:gridSpan w:val="2"/>
            <w:tcBorders>
              <w:left w:val="nil"/>
              <w:bottom w:val="single" w:sz="4"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 xml:space="preserve"> HOMA2-IR-In</w:t>
            </w:r>
          </w:p>
        </w:tc>
        <w:tc>
          <w:tcPr>
            <w:tcW w:w="1846" w:type="dxa"/>
            <w:gridSpan w:val="2"/>
            <w:tcBorders>
              <w:left w:val="nil"/>
              <w:bottom w:val="single" w:sz="4" w:space="0" w:color="auto"/>
              <w:right w:val="nil"/>
            </w:tcBorders>
            <w:shd w:val="clear" w:color="auto" w:fill="auto"/>
            <w:vAlign w:val="center"/>
          </w:tcPr>
          <w:p w:rsidR="007357F4" w:rsidRPr="006A7D17" w:rsidRDefault="007357F4" w:rsidP="003B4E1B">
            <w:pPr>
              <w:tabs>
                <w:tab w:val="left" w:pos="426"/>
              </w:tabs>
              <w:ind w:left="-113" w:right="-113"/>
              <w:jc w:val="center"/>
              <w:rPr>
                <w:b/>
                <w:sz w:val="23"/>
                <w:szCs w:val="23"/>
              </w:rPr>
            </w:pPr>
            <w:r w:rsidRPr="006A7D17">
              <w:rPr>
                <w:b/>
                <w:sz w:val="23"/>
                <w:szCs w:val="23"/>
              </w:rPr>
              <w:t xml:space="preserve">  HOMA2-IR-Cp</w:t>
            </w:r>
          </w:p>
        </w:tc>
      </w:tr>
      <w:tr w:rsidR="007357F4" w:rsidRPr="006A7D17" w:rsidTr="003B4E1B">
        <w:trPr>
          <w:jc w:val="center"/>
        </w:trPr>
        <w:tc>
          <w:tcPr>
            <w:tcW w:w="2689" w:type="dxa"/>
            <w:vMerge/>
            <w:tcBorders>
              <w:left w:val="nil"/>
              <w:bottom w:val="single" w:sz="4" w:space="0" w:color="auto"/>
              <w:right w:val="nil"/>
            </w:tcBorders>
            <w:shd w:val="clear" w:color="auto" w:fill="auto"/>
            <w:vAlign w:val="center"/>
          </w:tcPr>
          <w:p w:rsidR="007357F4" w:rsidRPr="006A7D17" w:rsidRDefault="007357F4" w:rsidP="003B4E1B">
            <w:pPr>
              <w:tabs>
                <w:tab w:val="left" w:pos="426"/>
              </w:tabs>
              <w:rPr>
                <w:b/>
                <w:sz w:val="23"/>
                <w:szCs w:val="23"/>
              </w:rPr>
            </w:pPr>
          </w:p>
        </w:tc>
        <w:tc>
          <w:tcPr>
            <w:tcW w:w="985" w:type="dxa"/>
            <w:tcBorders>
              <w:left w:val="nil"/>
              <w:bottom w:val="single" w:sz="4" w:space="0" w:color="auto"/>
              <w:right w:val="nil"/>
            </w:tcBorders>
            <w:shd w:val="clear" w:color="auto" w:fill="auto"/>
            <w:vAlign w:val="center"/>
          </w:tcPr>
          <w:p w:rsidR="007357F4" w:rsidRPr="006A7D17" w:rsidRDefault="007357F4" w:rsidP="003B4E1B">
            <w:pPr>
              <w:tabs>
                <w:tab w:val="left" w:pos="426"/>
              </w:tabs>
              <w:rPr>
                <w:b/>
                <w:sz w:val="23"/>
                <w:szCs w:val="23"/>
              </w:rPr>
            </w:pPr>
            <w:r>
              <w:rPr>
                <w:b/>
                <w:sz w:val="23"/>
                <w:szCs w:val="23"/>
              </w:rPr>
              <w:t xml:space="preserve">      r</w:t>
            </w:r>
          </w:p>
        </w:tc>
        <w:tc>
          <w:tcPr>
            <w:tcW w:w="865"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center"/>
              <w:rPr>
                <w:b/>
                <w:i/>
                <w:sz w:val="23"/>
                <w:szCs w:val="23"/>
              </w:rPr>
            </w:pPr>
            <w:r w:rsidRPr="006A7D17">
              <w:rPr>
                <w:b/>
                <w:i/>
                <w:sz w:val="23"/>
                <w:szCs w:val="23"/>
              </w:rPr>
              <w:t xml:space="preserve">  p</w:t>
            </w:r>
          </w:p>
        </w:tc>
        <w:tc>
          <w:tcPr>
            <w:tcW w:w="981"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 xml:space="preserve">   </w:t>
            </w:r>
            <w:r>
              <w:rPr>
                <w:b/>
                <w:sz w:val="23"/>
                <w:szCs w:val="23"/>
              </w:rPr>
              <w:t>r</w:t>
            </w:r>
            <w:r w:rsidRPr="006A7D17">
              <w:rPr>
                <w:b/>
                <w:sz w:val="23"/>
                <w:szCs w:val="23"/>
              </w:rPr>
              <w:t xml:space="preserve"> </w:t>
            </w:r>
          </w:p>
        </w:tc>
        <w:tc>
          <w:tcPr>
            <w:tcW w:w="865" w:type="dxa"/>
            <w:tcBorders>
              <w:left w:val="nil"/>
              <w:bottom w:val="single" w:sz="4" w:space="0" w:color="auto"/>
              <w:right w:val="nil"/>
            </w:tcBorders>
            <w:shd w:val="clear" w:color="auto" w:fill="auto"/>
            <w:vAlign w:val="center"/>
          </w:tcPr>
          <w:p w:rsidR="007357F4" w:rsidRPr="006A7D17" w:rsidRDefault="007357F4" w:rsidP="003B4E1B">
            <w:pPr>
              <w:tabs>
                <w:tab w:val="left" w:pos="426"/>
              </w:tabs>
              <w:jc w:val="center"/>
              <w:rPr>
                <w:b/>
                <w:i/>
                <w:sz w:val="23"/>
                <w:szCs w:val="23"/>
              </w:rPr>
            </w:pPr>
            <w:r w:rsidRPr="006A7D17">
              <w:rPr>
                <w:b/>
                <w:i/>
                <w:sz w:val="23"/>
                <w:szCs w:val="23"/>
              </w:rPr>
              <w:t xml:space="preserve"> p</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rPr>
                <w:sz w:val="23"/>
                <w:szCs w:val="23"/>
              </w:rPr>
            </w:pPr>
            <w:r>
              <w:rPr>
                <w:sz w:val="23"/>
                <w:szCs w:val="23"/>
              </w:rPr>
              <w:t>Model</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0,464</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&lt;0,001</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0,496</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&lt;0,001</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rPr>
                <w:sz w:val="23"/>
                <w:szCs w:val="23"/>
              </w:rPr>
            </w:pPr>
            <w:r>
              <w:rPr>
                <w:sz w:val="23"/>
                <w:szCs w:val="23"/>
              </w:rPr>
              <w:t>Constant</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0,218</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0,877</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-1,809</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0,170</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rPr>
                <w:sz w:val="23"/>
                <w:szCs w:val="23"/>
              </w:rPr>
            </w:pPr>
            <w:r>
              <w:rPr>
                <w:sz w:val="23"/>
                <w:szCs w:val="23"/>
              </w:rPr>
              <w:t>Gestation week</w:t>
            </w:r>
            <w:r w:rsidRPr="006A7D17">
              <w:rPr>
                <w:sz w:val="23"/>
                <w:szCs w:val="23"/>
              </w:rPr>
              <w:t xml:space="preserve"> </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0,040</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0,591</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0,190</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0,039</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rPr>
                <w:spacing w:val="-10"/>
                <w:sz w:val="23"/>
                <w:szCs w:val="23"/>
              </w:rPr>
            </w:pPr>
            <w:r w:rsidRPr="004C308C">
              <w:rPr>
                <w:sz w:val="23"/>
                <w:szCs w:val="23"/>
              </w:rPr>
              <w:t>Preconception</w:t>
            </w:r>
            <w:r>
              <w:rPr>
                <w:spacing w:val="-10"/>
                <w:sz w:val="23"/>
                <w:szCs w:val="23"/>
              </w:rPr>
              <w:t xml:space="preserve"> </w:t>
            </w:r>
            <w:r w:rsidRPr="006A7D17">
              <w:rPr>
                <w:spacing w:val="-10"/>
                <w:sz w:val="23"/>
                <w:szCs w:val="23"/>
              </w:rPr>
              <w:t>BMI</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0,158</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0,102</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0,278</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0,003</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ind w:right="-57"/>
              <w:rPr>
                <w:sz w:val="23"/>
                <w:szCs w:val="23"/>
              </w:rPr>
            </w:pPr>
            <w:r w:rsidRPr="006A7D17">
              <w:rPr>
                <w:sz w:val="23"/>
                <w:szCs w:val="23"/>
              </w:rPr>
              <w:t xml:space="preserve">BMI </w:t>
            </w:r>
            <w:r>
              <w:rPr>
                <w:sz w:val="23"/>
                <w:szCs w:val="23"/>
              </w:rPr>
              <w:t>increment</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0,158</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0,129</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0,121</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0,215</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rPr>
                <w:sz w:val="23"/>
                <w:szCs w:val="23"/>
              </w:rPr>
            </w:pPr>
            <w:r>
              <w:rPr>
                <w:sz w:val="23"/>
                <w:szCs w:val="23"/>
              </w:rPr>
              <w:t>Plasma 25(OH)D</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-0,225</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0,018</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-0,283</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0,002</w:t>
            </w:r>
          </w:p>
        </w:tc>
      </w:tr>
      <w:tr w:rsidR="007357F4" w:rsidRPr="006A7D17" w:rsidTr="003B4E1B">
        <w:trPr>
          <w:jc w:val="center"/>
        </w:trPr>
        <w:tc>
          <w:tcPr>
            <w:tcW w:w="2689" w:type="dxa"/>
            <w:tcBorders>
              <w:left w:val="nil"/>
              <w:right w:val="nil"/>
            </w:tcBorders>
            <w:vAlign w:val="center"/>
          </w:tcPr>
          <w:p w:rsidR="007357F4" w:rsidRPr="006A7D17" w:rsidRDefault="007357F4" w:rsidP="003B4E1B">
            <w:pPr>
              <w:tabs>
                <w:tab w:val="left" w:pos="426"/>
              </w:tabs>
              <w:rPr>
                <w:sz w:val="23"/>
                <w:szCs w:val="23"/>
              </w:rPr>
            </w:pPr>
            <w:r>
              <w:rPr>
                <w:sz w:val="23"/>
                <w:szCs w:val="23"/>
              </w:rPr>
              <w:t xml:space="preserve">Fasting </w:t>
            </w:r>
            <w:r w:rsidRPr="006A7D17">
              <w:rPr>
                <w:sz w:val="23"/>
                <w:szCs w:val="23"/>
              </w:rPr>
              <w:t>Triglycerid</w:t>
            </w:r>
            <w:r>
              <w:rPr>
                <w:sz w:val="23"/>
                <w:szCs w:val="23"/>
              </w:rPr>
              <w:t>e</w:t>
            </w:r>
          </w:p>
        </w:tc>
        <w:tc>
          <w:tcPr>
            <w:tcW w:w="985" w:type="dxa"/>
            <w:tcBorders>
              <w:left w:val="nil"/>
              <w:right w:val="nil"/>
            </w:tcBorders>
            <w:vAlign w:val="center"/>
          </w:tcPr>
          <w:p w:rsidR="007357F4" w:rsidRPr="006A7D17" w:rsidRDefault="007357F4" w:rsidP="003B4E1B">
            <w:pPr>
              <w:tabs>
                <w:tab w:val="left" w:pos="426"/>
              </w:tabs>
              <w:ind w:right="113"/>
              <w:jc w:val="right"/>
              <w:rPr>
                <w:sz w:val="23"/>
                <w:szCs w:val="23"/>
              </w:rPr>
            </w:pPr>
            <w:r w:rsidRPr="006A7D17">
              <w:rPr>
                <w:sz w:val="23"/>
                <w:szCs w:val="23"/>
              </w:rPr>
              <w:t>0,199</w:t>
            </w:r>
          </w:p>
        </w:tc>
        <w:tc>
          <w:tcPr>
            <w:tcW w:w="865" w:type="dxa"/>
            <w:tcBorders>
              <w:left w:val="nil"/>
              <w:right w:val="nil"/>
            </w:tcBorders>
            <w:vAlign w:val="center"/>
          </w:tcPr>
          <w:p w:rsidR="007357F4" w:rsidRPr="006A7D17" w:rsidRDefault="007357F4" w:rsidP="003B4E1B">
            <w:pPr>
              <w:tabs>
                <w:tab w:val="left" w:pos="426"/>
              </w:tabs>
              <w:jc w:val="right"/>
              <w:rPr>
                <w:b/>
                <w:i/>
                <w:sz w:val="23"/>
                <w:szCs w:val="23"/>
              </w:rPr>
            </w:pPr>
            <w:r w:rsidRPr="006A7D17">
              <w:rPr>
                <w:b/>
                <w:i/>
                <w:sz w:val="23"/>
                <w:szCs w:val="23"/>
              </w:rPr>
              <w:t>0,041</w:t>
            </w:r>
          </w:p>
        </w:tc>
        <w:tc>
          <w:tcPr>
            <w:tcW w:w="981" w:type="dxa"/>
            <w:tcBorders>
              <w:left w:val="nil"/>
              <w:right w:val="nil"/>
            </w:tcBorders>
            <w:vAlign w:val="center"/>
          </w:tcPr>
          <w:p w:rsidR="007357F4" w:rsidRPr="006A7D17" w:rsidRDefault="007357F4" w:rsidP="003B4E1B">
            <w:pPr>
              <w:tabs>
                <w:tab w:val="left" w:pos="426"/>
              </w:tabs>
              <w:jc w:val="right"/>
              <w:rPr>
                <w:sz w:val="23"/>
                <w:szCs w:val="23"/>
              </w:rPr>
            </w:pPr>
            <w:r w:rsidRPr="006A7D17">
              <w:rPr>
                <w:sz w:val="23"/>
                <w:szCs w:val="23"/>
              </w:rPr>
              <w:t>0,038</w:t>
            </w:r>
          </w:p>
        </w:tc>
        <w:tc>
          <w:tcPr>
            <w:tcW w:w="865" w:type="dxa"/>
            <w:tcBorders>
              <w:left w:val="nil"/>
              <w:right w:val="nil"/>
            </w:tcBorders>
            <w:vAlign w:val="center"/>
          </w:tcPr>
          <w:p w:rsidR="007357F4" w:rsidRPr="006A7D17" w:rsidRDefault="007357F4" w:rsidP="003B4E1B">
            <w:pPr>
              <w:tabs>
                <w:tab w:val="left" w:pos="426"/>
              </w:tabs>
              <w:jc w:val="right"/>
              <w:rPr>
                <w:i/>
                <w:sz w:val="23"/>
                <w:szCs w:val="23"/>
              </w:rPr>
            </w:pPr>
            <w:r w:rsidRPr="006A7D17">
              <w:rPr>
                <w:i/>
                <w:sz w:val="23"/>
                <w:szCs w:val="23"/>
              </w:rPr>
              <w:t>0,688</w:t>
            </w:r>
          </w:p>
        </w:tc>
      </w:tr>
    </w:tbl>
    <w:p w:rsidR="007357F4" w:rsidRPr="006A7D17" w:rsidRDefault="007357F4" w:rsidP="007357F4">
      <w:pPr>
        <w:widowControl w:val="0"/>
        <w:tabs>
          <w:tab w:val="left" w:pos="426"/>
        </w:tabs>
        <w:jc w:val="both"/>
        <w:rPr>
          <w:sz w:val="23"/>
          <w:szCs w:val="23"/>
        </w:rPr>
      </w:pPr>
      <w:r w:rsidRPr="006A7D17">
        <w:rPr>
          <w:sz w:val="23"/>
          <w:szCs w:val="23"/>
        </w:rPr>
        <w:tab/>
      </w:r>
      <w:r>
        <w:rPr>
          <w:sz w:val="23"/>
          <w:szCs w:val="23"/>
        </w:rPr>
        <w:t>Plasma 2</w:t>
      </w:r>
      <w:r w:rsidRPr="006A7D17">
        <w:rPr>
          <w:sz w:val="23"/>
          <w:szCs w:val="23"/>
        </w:rPr>
        <w:t xml:space="preserve">5(OH)D </w:t>
      </w:r>
      <w:r>
        <w:rPr>
          <w:sz w:val="23"/>
          <w:szCs w:val="23"/>
        </w:rPr>
        <w:t xml:space="preserve">remained significantly inversely correlated to HOMA-2-IR values in the </w:t>
      </w:r>
      <w:r w:rsidRPr="00866C6D">
        <w:rPr>
          <w:sz w:val="23"/>
          <w:szCs w:val="23"/>
        </w:rPr>
        <w:t>multivariate linear regression model</w:t>
      </w:r>
      <w:r w:rsidRPr="006A7D17">
        <w:rPr>
          <w:sz w:val="23"/>
          <w:szCs w:val="23"/>
        </w:rPr>
        <w:t>.</w:t>
      </w:r>
    </w:p>
    <w:p w:rsidR="007357F4" w:rsidRPr="006A7D17" w:rsidRDefault="007357F4" w:rsidP="007357F4">
      <w:pPr>
        <w:tabs>
          <w:tab w:val="left" w:pos="426"/>
        </w:tabs>
        <w:spacing w:before="40"/>
        <w:jc w:val="both"/>
        <w:rPr>
          <w:b/>
          <w:i/>
          <w:sz w:val="23"/>
          <w:szCs w:val="23"/>
        </w:rPr>
      </w:pPr>
      <w:r>
        <w:rPr>
          <w:b/>
          <w:i/>
          <w:sz w:val="23"/>
          <w:szCs w:val="23"/>
        </w:rPr>
        <w:t>3.4.2. Relationships between vitamin D status and IR</w:t>
      </w:r>
    </w:p>
    <w:p w:rsidR="007357F4" w:rsidRPr="006A7D17" w:rsidRDefault="007357F4" w:rsidP="007357F4">
      <w:pPr>
        <w:tabs>
          <w:tab w:val="left" w:pos="426"/>
        </w:tabs>
        <w:spacing w:before="40" w:line="200" w:lineRule="exact"/>
        <w:jc w:val="both"/>
        <w:rPr>
          <w:rFonts w:asciiTheme="minorHAnsi" w:hAnsiTheme="minorHAnsi"/>
          <w:b/>
          <w:sz w:val="23"/>
          <w:szCs w:val="23"/>
        </w:rPr>
      </w:pPr>
      <w:r>
        <w:rPr>
          <w:rFonts w:asciiTheme="minorHAnsi" w:hAnsiTheme="minorHAnsi"/>
          <w:i/>
          <w:sz w:val="23"/>
          <w:szCs w:val="23"/>
        </w:rPr>
        <w:t>Table</w:t>
      </w:r>
      <w:r w:rsidRPr="006A7D17">
        <w:rPr>
          <w:rFonts w:asciiTheme="minorHAnsi" w:hAnsiTheme="minorHAnsi"/>
          <w:i/>
          <w:sz w:val="23"/>
          <w:szCs w:val="23"/>
        </w:rPr>
        <w:t xml:space="preserve"> 3.8.</w:t>
      </w:r>
      <w:r>
        <w:rPr>
          <w:rFonts w:asciiTheme="minorHAnsi" w:hAnsiTheme="minorHAnsi"/>
          <w:i/>
          <w:sz w:val="23"/>
          <w:szCs w:val="23"/>
        </w:rPr>
        <w:t xml:space="preserve"> </w:t>
      </w:r>
      <w:r>
        <w:rPr>
          <w:rFonts w:asciiTheme="minorHAnsi" w:hAnsiTheme="minorHAnsi"/>
          <w:b/>
          <w:sz w:val="23"/>
          <w:szCs w:val="23"/>
        </w:rPr>
        <w:t>HOMA2-IR indices by vitamin D status in GDM group</w:t>
      </w:r>
    </w:p>
    <w:tbl>
      <w:tblPr>
        <w:tblW w:w="0" w:type="auto"/>
        <w:tblInd w:w="108" w:type="dxa"/>
        <w:tblBorders>
          <w:top w:val="single" w:sz="4" w:space="0" w:color="auto"/>
          <w:bottom w:val="single" w:sz="4" w:space="0" w:color="auto"/>
          <w:insideH w:val="single" w:sz="4" w:space="0" w:color="auto"/>
        </w:tblBorders>
        <w:tblLook w:val="04A0"/>
      </w:tblPr>
      <w:tblGrid>
        <w:gridCol w:w="1985"/>
        <w:gridCol w:w="1843"/>
        <w:gridCol w:w="1559"/>
        <w:gridCol w:w="850"/>
      </w:tblGrid>
      <w:tr w:rsidR="007357F4" w:rsidRPr="006A7D17" w:rsidTr="003B4E1B">
        <w:tc>
          <w:tcPr>
            <w:tcW w:w="1985" w:type="dxa"/>
            <w:tcBorders>
              <w:bottom w:val="single" w:sz="4" w:space="0" w:color="auto"/>
              <w:right w:val="single" w:sz="6" w:space="0" w:color="FFFFFF" w:themeColor="background1"/>
            </w:tcBorders>
            <w:shd w:val="clear" w:color="auto" w:fill="auto"/>
            <w:vAlign w:val="center"/>
          </w:tcPr>
          <w:p w:rsidR="007357F4" w:rsidRPr="006A7D17" w:rsidRDefault="007357F4" w:rsidP="003B4E1B">
            <w:pPr>
              <w:rPr>
                <w:b/>
                <w:sz w:val="23"/>
                <w:szCs w:val="23"/>
              </w:rPr>
            </w:pPr>
          </w:p>
        </w:tc>
        <w:tc>
          <w:tcPr>
            <w:tcW w:w="1843"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jc w:val="center"/>
              <w:rPr>
                <w:b/>
                <w:sz w:val="23"/>
                <w:szCs w:val="23"/>
              </w:rPr>
            </w:pPr>
            <w:r>
              <w:rPr>
                <w:b/>
                <w:sz w:val="23"/>
                <w:szCs w:val="23"/>
              </w:rPr>
              <w:t>V</w:t>
            </w:r>
            <w:r w:rsidRPr="006A7D17">
              <w:rPr>
                <w:b/>
                <w:sz w:val="23"/>
                <w:szCs w:val="23"/>
              </w:rPr>
              <w:t>it</w:t>
            </w:r>
            <w:r>
              <w:rPr>
                <w:b/>
                <w:sz w:val="23"/>
                <w:szCs w:val="23"/>
              </w:rPr>
              <w:t xml:space="preserve">amin </w:t>
            </w:r>
            <w:r w:rsidRPr="006A7D17">
              <w:rPr>
                <w:b/>
                <w:sz w:val="23"/>
                <w:szCs w:val="23"/>
              </w:rPr>
              <w:t>D</w:t>
            </w:r>
            <w:r>
              <w:rPr>
                <w:b/>
                <w:sz w:val="23"/>
                <w:szCs w:val="23"/>
              </w:rPr>
              <w:t xml:space="preserve"> insufficient</w:t>
            </w:r>
          </w:p>
          <w:p w:rsidR="007357F4" w:rsidRPr="006A7D17" w:rsidRDefault="007357F4" w:rsidP="003B4E1B">
            <w:pPr>
              <w:jc w:val="center"/>
              <w:rPr>
                <w:b/>
                <w:sz w:val="23"/>
                <w:szCs w:val="23"/>
              </w:rPr>
            </w:pPr>
            <w:r w:rsidRPr="006A7D17">
              <w:rPr>
                <w:b/>
                <w:sz w:val="23"/>
                <w:szCs w:val="23"/>
              </w:rPr>
              <w:t>(n = 85)</w:t>
            </w:r>
            <w:r>
              <w:rPr>
                <w:b/>
                <w:sz w:val="23"/>
                <w:szCs w:val="23"/>
              </w:rPr>
              <w:t xml:space="preserve"> </w:t>
            </w:r>
          </w:p>
        </w:tc>
        <w:tc>
          <w:tcPr>
            <w:tcW w:w="1559" w:type="dxa"/>
            <w:tcBorders>
              <w:left w:val="single" w:sz="6" w:space="0" w:color="FFFFFF" w:themeColor="background1"/>
              <w:bottom w:val="single" w:sz="4" w:space="0" w:color="auto"/>
              <w:right w:val="single" w:sz="6" w:space="0" w:color="FFFFFF" w:themeColor="background1"/>
            </w:tcBorders>
            <w:shd w:val="clear" w:color="auto" w:fill="auto"/>
            <w:vAlign w:val="center"/>
          </w:tcPr>
          <w:p w:rsidR="007357F4" w:rsidRPr="006A7D17" w:rsidRDefault="007357F4" w:rsidP="003B4E1B">
            <w:pPr>
              <w:jc w:val="center"/>
              <w:rPr>
                <w:b/>
                <w:sz w:val="23"/>
                <w:szCs w:val="23"/>
              </w:rPr>
            </w:pPr>
            <w:r>
              <w:rPr>
                <w:b/>
                <w:sz w:val="23"/>
                <w:szCs w:val="23"/>
              </w:rPr>
              <w:t>V</w:t>
            </w:r>
            <w:r w:rsidRPr="006A7D17">
              <w:rPr>
                <w:b/>
                <w:sz w:val="23"/>
                <w:szCs w:val="23"/>
              </w:rPr>
              <w:t>itamin D</w:t>
            </w:r>
            <w:r>
              <w:rPr>
                <w:b/>
                <w:sz w:val="23"/>
                <w:szCs w:val="23"/>
              </w:rPr>
              <w:t xml:space="preserve"> sufficient</w:t>
            </w:r>
          </w:p>
          <w:p w:rsidR="007357F4" w:rsidRPr="006A7D17" w:rsidRDefault="007357F4" w:rsidP="003B4E1B">
            <w:pPr>
              <w:jc w:val="center"/>
              <w:rPr>
                <w:b/>
                <w:sz w:val="23"/>
                <w:szCs w:val="23"/>
              </w:rPr>
            </w:pPr>
            <w:r w:rsidRPr="006A7D17">
              <w:rPr>
                <w:b/>
                <w:sz w:val="23"/>
                <w:szCs w:val="23"/>
              </w:rPr>
              <w:t>(n = 19)</w:t>
            </w:r>
          </w:p>
        </w:tc>
        <w:tc>
          <w:tcPr>
            <w:tcW w:w="850" w:type="dxa"/>
            <w:tcBorders>
              <w:left w:val="single" w:sz="6" w:space="0" w:color="FFFFFF" w:themeColor="background1"/>
              <w:bottom w:val="single" w:sz="4" w:space="0" w:color="auto"/>
            </w:tcBorders>
            <w:shd w:val="clear" w:color="auto" w:fill="auto"/>
            <w:vAlign w:val="center"/>
          </w:tcPr>
          <w:p w:rsidR="007357F4" w:rsidRPr="006A7D17" w:rsidRDefault="007357F4" w:rsidP="003B4E1B">
            <w:pPr>
              <w:jc w:val="center"/>
              <w:rPr>
                <w:b/>
                <w:i/>
                <w:sz w:val="23"/>
                <w:szCs w:val="23"/>
              </w:rPr>
            </w:pPr>
            <w:r w:rsidRPr="006A7D17">
              <w:rPr>
                <w:b/>
                <w:i/>
                <w:sz w:val="23"/>
                <w:szCs w:val="23"/>
              </w:rPr>
              <w:t>p</w:t>
            </w:r>
          </w:p>
          <w:p w:rsidR="007357F4" w:rsidRPr="006A7D17" w:rsidRDefault="007357F4" w:rsidP="003B4E1B">
            <w:pPr>
              <w:jc w:val="center"/>
              <w:rPr>
                <w:b/>
                <w:i/>
                <w:sz w:val="23"/>
                <w:szCs w:val="23"/>
              </w:rPr>
            </w:pPr>
          </w:p>
        </w:tc>
      </w:tr>
      <w:tr w:rsidR="007357F4" w:rsidRPr="006A7D17" w:rsidTr="003B4E1B">
        <w:tc>
          <w:tcPr>
            <w:tcW w:w="1985" w:type="dxa"/>
            <w:vAlign w:val="center"/>
          </w:tcPr>
          <w:p w:rsidR="007357F4" w:rsidRPr="006A7D17" w:rsidRDefault="007357F4" w:rsidP="003B4E1B">
            <w:pPr>
              <w:rPr>
                <w:sz w:val="23"/>
                <w:szCs w:val="23"/>
              </w:rPr>
            </w:pPr>
            <w:r w:rsidRPr="006A7D17">
              <w:rPr>
                <w:sz w:val="23"/>
                <w:szCs w:val="23"/>
              </w:rPr>
              <w:t>HOMA2-IR-In</w:t>
            </w:r>
          </w:p>
        </w:tc>
        <w:tc>
          <w:tcPr>
            <w:tcW w:w="1843" w:type="dxa"/>
            <w:vAlign w:val="center"/>
          </w:tcPr>
          <w:p w:rsidR="007357F4" w:rsidRPr="006A7D17" w:rsidRDefault="007357F4" w:rsidP="003B4E1B">
            <w:pPr>
              <w:jc w:val="center"/>
              <w:rPr>
                <w:sz w:val="23"/>
                <w:szCs w:val="23"/>
              </w:rPr>
            </w:pPr>
            <w:r w:rsidRPr="006A7D17">
              <w:rPr>
                <w:sz w:val="23"/>
                <w:szCs w:val="23"/>
              </w:rPr>
              <w:t>1,51 ± 0,64</w:t>
            </w:r>
          </w:p>
        </w:tc>
        <w:tc>
          <w:tcPr>
            <w:tcW w:w="1559" w:type="dxa"/>
            <w:vAlign w:val="center"/>
          </w:tcPr>
          <w:p w:rsidR="007357F4" w:rsidRPr="006A7D17" w:rsidRDefault="007357F4" w:rsidP="003B4E1B">
            <w:pPr>
              <w:jc w:val="center"/>
              <w:rPr>
                <w:sz w:val="23"/>
                <w:szCs w:val="23"/>
              </w:rPr>
            </w:pPr>
            <w:r w:rsidRPr="006A7D17">
              <w:rPr>
                <w:sz w:val="23"/>
                <w:szCs w:val="23"/>
              </w:rPr>
              <w:t>1,15 ± 0,50</w:t>
            </w:r>
          </w:p>
        </w:tc>
        <w:tc>
          <w:tcPr>
            <w:tcW w:w="850" w:type="dxa"/>
            <w:vAlign w:val="center"/>
          </w:tcPr>
          <w:p w:rsidR="007357F4" w:rsidRPr="006A7D17" w:rsidRDefault="007357F4" w:rsidP="003B4E1B">
            <w:pPr>
              <w:jc w:val="center"/>
              <w:rPr>
                <w:b/>
                <w:i/>
                <w:sz w:val="23"/>
                <w:szCs w:val="23"/>
              </w:rPr>
            </w:pPr>
            <w:r w:rsidRPr="006A7D17">
              <w:rPr>
                <w:b/>
                <w:i/>
                <w:sz w:val="23"/>
                <w:szCs w:val="23"/>
              </w:rPr>
              <w:t>&lt;0,05</w:t>
            </w:r>
          </w:p>
        </w:tc>
      </w:tr>
      <w:tr w:rsidR="007357F4" w:rsidRPr="006A7D17" w:rsidTr="003B4E1B">
        <w:tc>
          <w:tcPr>
            <w:tcW w:w="1985" w:type="dxa"/>
            <w:vAlign w:val="center"/>
          </w:tcPr>
          <w:p w:rsidR="007357F4" w:rsidRPr="006A7D17" w:rsidRDefault="007357F4" w:rsidP="003B4E1B">
            <w:pPr>
              <w:rPr>
                <w:sz w:val="23"/>
                <w:szCs w:val="23"/>
              </w:rPr>
            </w:pPr>
            <w:r w:rsidRPr="006A7D17">
              <w:rPr>
                <w:sz w:val="23"/>
                <w:szCs w:val="23"/>
              </w:rPr>
              <w:t>HOMA2-IR-Cp</w:t>
            </w:r>
          </w:p>
        </w:tc>
        <w:tc>
          <w:tcPr>
            <w:tcW w:w="1843" w:type="dxa"/>
            <w:vAlign w:val="center"/>
          </w:tcPr>
          <w:p w:rsidR="007357F4" w:rsidRPr="006A7D17" w:rsidRDefault="007357F4" w:rsidP="003B4E1B">
            <w:pPr>
              <w:jc w:val="center"/>
              <w:rPr>
                <w:sz w:val="23"/>
                <w:szCs w:val="23"/>
              </w:rPr>
            </w:pPr>
            <w:r w:rsidRPr="006A7D17">
              <w:rPr>
                <w:sz w:val="23"/>
                <w:szCs w:val="23"/>
              </w:rPr>
              <w:t>1,58 ± 0,61</w:t>
            </w:r>
          </w:p>
        </w:tc>
        <w:tc>
          <w:tcPr>
            <w:tcW w:w="1559" w:type="dxa"/>
            <w:vAlign w:val="center"/>
          </w:tcPr>
          <w:p w:rsidR="007357F4" w:rsidRPr="006A7D17" w:rsidRDefault="007357F4" w:rsidP="003B4E1B">
            <w:pPr>
              <w:jc w:val="center"/>
              <w:rPr>
                <w:sz w:val="23"/>
                <w:szCs w:val="23"/>
              </w:rPr>
            </w:pPr>
            <w:r w:rsidRPr="006A7D17">
              <w:rPr>
                <w:sz w:val="23"/>
                <w:szCs w:val="23"/>
              </w:rPr>
              <w:t>1,20 ± 0,45</w:t>
            </w:r>
          </w:p>
        </w:tc>
        <w:tc>
          <w:tcPr>
            <w:tcW w:w="850" w:type="dxa"/>
            <w:vAlign w:val="center"/>
          </w:tcPr>
          <w:p w:rsidR="007357F4" w:rsidRPr="006A7D17" w:rsidRDefault="007357F4" w:rsidP="003B4E1B">
            <w:pPr>
              <w:jc w:val="center"/>
              <w:rPr>
                <w:b/>
                <w:i/>
                <w:sz w:val="23"/>
                <w:szCs w:val="23"/>
              </w:rPr>
            </w:pPr>
            <w:r w:rsidRPr="006A7D17">
              <w:rPr>
                <w:b/>
                <w:i/>
                <w:sz w:val="23"/>
                <w:szCs w:val="23"/>
              </w:rPr>
              <w:t>&lt;0,05</w:t>
            </w:r>
          </w:p>
        </w:tc>
      </w:tr>
    </w:tbl>
    <w:p w:rsidR="007357F4" w:rsidRPr="006A7D17" w:rsidRDefault="007357F4" w:rsidP="007357F4">
      <w:pPr>
        <w:tabs>
          <w:tab w:val="left" w:pos="426"/>
        </w:tabs>
        <w:jc w:val="both"/>
        <w:rPr>
          <w:sz w:val="23"/>
          <w:szCs w:val="23"/>
        </w:rPr>
      </w:pPr>
      <w:r w:rsidRPr="006A7D17">
        <w:rPr>
          <w:sz w:val="23"/>
          <w:szCs w:val="23"/>
        </w:rPr>
        <w:tab/>
      </w:r>
      <w:r>
        <w:rPr>
          <w:sz w:val="23"/>
          <w:szCs w:val="23"/>
        </w:rPr>
        <w:t>Vitamin D insufficient group had significantly higher HOMA2-IR indices</w:t>
      </w:r>
      <w:r w:rsidRPr="006A7D17">
        <w:rPr>
          <w:sz w:val="23"/>
          <w:szCs w:val="23"/>
        </w:rPr>
        <w:t xml:space="preserve"> (</w:t>
      </w:r>
      <w:r>
        <w:rPr>
          <w:sz w:val="23"/>
          <w:szCs w:val="23"/>
        </w:rPr>
        <w:t xml:space="preserve">tab. </w:t>
      </w:r>
      <w:r w:rsidRPr="006A7D17">
        <w:rPr>
          <w:sz w:val="23"/>
          <w:szCs w:val="23"/>
        </w:rPr>
        <w:t>3.8).</w:t>
      </w:r>
    </w:p>
    <w:p w:rsidR="007357F4" w:rsidRPr="006A7D17" w:rsidRDefault="007357F4" w:rsidP="007357F4">
      <w:pPr>
        <w:tabs>
          <w:tab w:val="left" w:pos="426"/>
        </w:tabs>
        <w:spacing w:before="40" w:line="200" w:lineRule="exact"/>
        <w:jc w:val="both"/>
        <w:rPr>
          <w:rFonts w:asciiTheme="minorHAnsi" w:hAnsiTheme="minorHAnsi" w:cs="Arial"/>
          <w:b/>
          <w:bCs/>
          <w:sz w:val="23"/>
          <w:szCs w:val="23"/>
          <w:lang w:eastAsia="vi-VN"/>
        </w:rPr>
      </w:pPr>
      <w:r>
        <w:rPr>
          <w:rFonts w:asciiTheme="minorHAnsi" w:hAnsiTheme="minorHAnsi"/>
          <w:i/>
          <w:sz w:val="23"/>
          <w:szCs w:val="23"/>
        </w:rPr>
        <w:t>Table</w:t>
      </w:r>
      <w:r w:rsidRPr="006A7D17">
        <w:rPr>
          <w:rFonts w:asciiTheme="minorHAnsi" w:hAnsiTheme="minorHAnsi"/>
          <w:i/>
          <w:sz w:val="23"/>
          <w:szCs w:val="23"/>
        </w:rPr>
        <w:t xml:space="preserve"> 3.9</w:t>
      </w:r>
      <w:r w:rsidRPr="006A7D17">
        <w:rPr>
          <w:rFonts w:asciiTheme="minorHAnsi" w:hAnsiTheme="minorHAnsi"/>
          <w:b/>
          <w:i/>
          <w:sz w:val="23"/>
          <w:szCs w:val="23"/>
        </w:rPr>
        <w:t xml:space="preserve">. </w:t>
      </w:r>
      <w:r>
        <w:rPr>
          <w:rFonts w:asciiTheme="minorHAnsi" w:hAnsiTheme="minorHAnsi"/>
          <w:b/>
          <w:sz w:val="23"/>
          <w:szCs w:val="23"/>
        </w:rPr>
        <w:t>ANCOVA model with HOMA2-IR indices in GDM group</w:t>
      </w:r>
    </w:p>
    <w:tbl>
      <w:tblPr>
        <w:tblW w:w="0" w:type="auto"/>
        <w:jc w:val="center"/>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50"/>
        <w:gridCol w:w="855"/>
        <w:gridCol w:w="851"/>
        <w:gridCol w:w="992"/>
        <w:gridCol w:w="851"/>
      </w:tblGrid>
      <w:tr w:rsidR="007357F4" w:rsidRPr="006A7D17" w:rsidTr="003B4E1B">
        <w:trPr>
          <w:jc w:val="center"/>
        </w:trPr>
        <w:tc>
          <w:tcPr>
            <w:tcW w:w="2905" w:type="dxa"/>
            <w:vMerge w:val="restart"/>
            <w:tcBorders>
              <w:left w:val="nil"/>
              <w:right w:val="single" w:sz="6" w:space="0" w:color="FFFFFF" w:themeColor="background1"/>
            </w:tcBorders>
            <w:shd w:val="clear" w:color="auto" w:fill="auto"/>
            <w:vAlign w:val="center"/>
          </w:tcPr>
          <w:p w:rsidR="007357F4" w:rsidRPr="006A7D17" w:rsidRDefault="007357F4" w:rsidP="003B4E1B">
            <w:pPr>
              <w:tabs>
                <w:tab w:val="left" w:pos="426"/>
              </w:tabs>
              <w:jc w:val="center"/>
              <w:rPr>
                <w:b/>
                <w:sz w:val="23"/>
                <w:szCs w:val="23"/>
              </w:rPr>
            </w:pPr>
            <w:r>
              <w:rPr>
                <w:b/>
                <w:sz w:val="23"/>
                <w:szCs w:val="23"/>
              </w:rPr>
              <w:t>Factor</w:t>
            </w:r>
          </w:p>
        </w:tc>
        <w:tc>
          <w:tcPr>
            <w:tcW w:w="1756" w:type="dxa"/>
            <w:gridSpan w:val="3"/>
            <w:tcBorders>
              <w:left w:val="single" w:sz="6" w:space="0" w:color="FFFFFF" w:themeColor="background1"/>
              <w:bottom w:val="single" w:sz="6" w:space="0" w:color="auto"/>
              <w:right w:val="single" w:sz="6" w:space="0" w:color="FFFFFF" w:themeColor="background1"/>
            </w:tcBorders>
            <w:shd w:val="clear" w:color="auto" w:fill="auto"/>
          </w:tcPr>
          <w:p w:rsidR="007357F4" w:rsidRPr="006A7D17" w:rsidRDefault="007357F4" w:rsidP="003B4E1B">
            <w:pPr>
              <w:tabs>
                <w:tab w:val="left" w:pos="426"/>
              </w:tabs>
              <w:jc w:val="center"/>
              <w:rPr>
                <w:b/>
                <w:sz w:val="23"/>
                <w:szCs w:val="23"/>
              </w:rPr>
            </w:pPr>
            <w:r w:rsidRPr="006A7D17">
              <w:rPr>
                <w:b/>
                <w:sz w:val="23"/>
                <w:szCs w:val="23"/>
              </w:rPr>
              <w:t>HOMA2-IR-In</w:t>
            </w:r>
          </w:p>
        </w:tc>
        <w:tc>
          <w:tcPr>
            <w:tcW w:w="1843" w:type="dxa"/>
            <w:gridSpan w:val="2"/>
            <w:tcBorders>
              <w:left w:val="single" w:sz="6" w:space="0" w:color="FFFFFF" w:themeColor="background1"/>
              <w:bottom w:val="single" w:sz="6" w:space="0" w:color="auto"/>
              <w:right w:val="nil"/>
            </w:tcBorders>
            <w:shd w:val="clear" w:color="auto" w:fill="auto"/>
          </w:tcPr>
          <w:p w:rsidR="007357F4" w:rsidRPr="006A7D17" w:rsidRDefault="007357F4" w:rsidP="003B4E1B">
            <w:pPr>
              <w:tabs>
                <w:tab w:val="left" w:pos="426"/>
              </w:tabs>
              <w:jc w:val="center"/>
              <w:rPr>
                <w:b/>
                <w:sz w:val="23"/>
                <w:szCs w:val="23"/>
              </w:rPr>
            </w:pPr>
            <w:r w:rsidRPr="006A7D17">
              <w:rPr>
                <w:b/>
                <w:sz w:val="23"/>
                <w:szCs w:val="23"/>
              </w:rPr>
              <w:t>HOMA2-IR-Cp</w:t>
            </w:r>
          </w:p>
        </w:tc>
      </w:tr>
      <w:tr w:rsidR="007357F4" w:rsidRPr="006A7D17" w:rsidTr="003B4E1B">
        <w:trPr>
          <w:jc w:val="center"/>
        </w:trPr>
        <w:tc>
          <w:tcPr>
            <w:tcW w:w="2905" w:type="dxa"/>
            <w:vMerge/>
            <w:tcBorders>
              <w:left w:val="nil"/>
              <w:right w:val="single" w:sz="6" w:space="0" w:color="FFFFFF" w:themeColor="background1"/>
            </w:tcBorders>
            <w:shd w:val="clear" w:color="auto" w:fill="auto"/>
          </w:tcPr>
          <w:p w:rsidR="007357F4" w:rsidRPr="006A7D17" w:rsidRDefault="007357F4" w:rsidP="003B4E1B">
            <w:pPr>
              <w:tabs>
                <w:tab w:val="left" w:pos="426"/>
              </w:tabs>
              <w:rPr>
                <w:sz w:val="23"/>
                <w:szCs w:val="23"/>
              </w:rPr>
            </w:pPr>
          </w:p>
        </w:tc>
        <w:tc>
          <w:tcPr>
            <w:tcW w:w="905" w:type="dxa"/>
            <w:gridSpan w:val="2"/>
            <w:tcBorders>
              <w:top w:val="single" w:sz="6" w:space="0" w:color="auto"/>
              <w:left w:val="single" w:sz="6" w:space="0" w:color="FFFFFF" w:themeColor="background1"/>
              <w:bottom w:val="single" w:sz="6" w:space="0" w:color="auto"/>
              <w:right w:val="nil"/>
            </w:tcBorders>
            <w:shd w:val="clear" w:color="auto" w:fill="auto"/>
            <w:vAlign w:val="center"/>
          </w:tcPr>
          <w:p w:rsidR="007357F4" w:rsidRPr="006A7D17" w:rsidRDefault="007357F4" w:rsidP="003B4E1B">
            <w:pPr>
              <w:tabs>
                <w:tab w:val="left" w:pos="426"/>
              </w:tabs>
              <w:jc w:val="center"/>
              <w:rPr>
                <w:b/>
                <w:i/>
                <w:sz w:val="23"/>
                <w:szCs w:val="23"/>
              </w:rPr>
            </w:pPr>
            <w:r w:rsidRPr="006A7D17">
              <w:rPr>
                <w:b/>
                <w:i/>
                <w:sz w:val="23"/>
                <w:szCs w:val="23"/>
              </w:rPr>
              <w:t>p</w:t>
            </w:r>
          </w:p>
        </w:tc>
        <w:tc>
          <w:tcPr>
            <w:tcW w:w="851" w:type="dxa"/>
            <w:tcBorders>
              <w:top w:val="single" w:sz="6" w:space="0" w:color="auto"/>
              <w:left w:val="nil"/>
              <w:bottom w:val="single" w:sz="6"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PES</w:t>
            </w:r>
          </w:p>
        </w:tc>
        <w:tc>
          <w:tcPr>
            <w:tcW w:w="992" w:type="dxa"/>
            <w:tcBorders>
              <w:top w:val="single" w:sz="6" w:space="0" w:color="auto"/>
              <w:left w:val="nil"/>
              <w:bottom w:val="single" w:sz="6" w:space="0" w:color="auto"/>
              <w:right w:val="nil"/>
            </w:tcBorders>
            <w:shd w:val="clear" w:color="auto" w:fill="auto"/>
            <w:vAlign w:val="center"/>
          </w:tcPr>
          <w:p w:rsidR="007357F4" w:rsidRPr="006A7D17" w:rsidRDefault="007357F4" w:rsidP="003B4E1B">
            <w:pPr>
              <w:tabs>
                <w:tab w:val="left" w:pos="426"/>
              </w:tabs>
              <w:jc w:val="center"/>
              <w:rPr>
                <w:b/>
                <w:i/>
                <w:sz w:val="23"/>
                <w:szCs w:val="23"/>
              </w:rPr>
            </w:pPr>
            <w:r w:rsidRPr="006A7D17">
              <w:rPr>
                <w:b/>
                <w:i/>
                <w:sz w:val="23"/>
                <w:szCs w:val="23"/>
              </w:rPr>
              <w:t>p</w:t>
            </w:r>
          </w:p>
        </w:tc>
        <w:tc>
          <w:tcPr>
            <w:tcW w:w="851" w:type="dxa"/>
            <w:tcBorders>
              <w:top w:val="single" w:sz="6" w:space="0" w:color="auto"/>
              <w:left w:val="nil"/>
              <w:bottom w:val="single" w:sz="6" w:space="0" w:color="auto"/>
              <w:right w:val="nil"/>
            </w:tcBorders>
            <w:shd w:val="clear" w:color="auto" w:fill="auto"/>
            <w:vAlign w:val="center"/>
          </w:tcPr>
          <w:p w:rsidR="007357F4" w:rsidRPr="006A7D17" w:rsidRDefault="007357F4" w:rsidP="003B4E1B">
            <w:pPr>
              <w:tabs>
                <w:tab w:val="left" w:pos="426"/>
              </w:tabs>
              <w:jc w:val="center"/>
              <w:rPr>
                <w:b/>
                <w:sz w:val="23"/>
                <w:szCs w:val="23"/>
              </w:rPr>
            </w:pPr>
            <w:r w:rsidRPr="006A7D17">
              <w:rPr>
                <w:b/>
                <w:sz w:val="23"/>
                <w:szCs w:val="23"/>
              </w:rPr>
              <w:t>PES</w:t>
            </w:r>
          </w:p>
        </w:tc>
      </w:tr>
      <w:tr w:rsidR="007357F4" w:rsidRPr="006A7D17" w:rsidTr="003B4E1B">
        <w:trPr>
          <w:jc w:val="center"/>
        </w:trPr>
        <w:tc>
          <w:tcPr>
            <w:tcW w:w="2905" w:type="dxa"/>
            <w:tcBorders>
              <w:left w:val="single" w:sz="6" w:space="0" w:color="FFFFFF" w:themeColor="background1"/>
              <w:right w:val="nil"/>
            </w:tcBorders>
          </w:tcPr>
          <w:p w:rsidR="007357F4" w:rsidRPr="006A7D17" w:rsidRDefault="007357F4" w:rsidP="003B4E1B">
            <w:pPr>
              <w:tabs>
                <w:tab w:val="left" w:pos="426"/>
              </w:tabs>
              <w:rPr>
                <w:sz w:val="23"/>
                <w:szCs w:val="23"/>
              </w:rPr>
            </w:pPr>
            <w:r>
              <w:rPr>
                <w:sz w:val="23"/>
                <w:szCs w:val="23"/>
              </w:rPr>
              <w:t>Model</w:t>
            </w:r>
            <w:r w:rsidRPr="006A7D17">
              <w:rPr>
                <w:sz w:val="23"/>
                <w:szCs w:val="23"/>
              </w:rPr>
              <w:t xml:space="preserve"> </w:t>
            </w:r>
          </w:p>
        </w:tc>
        <w:tc>
          <w:tcPr>
            <w:tcW w:w="905" w:type="dxa"/>
            <w:gridSpan w:val="2"/>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&lt;0,001</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0,211</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&lt;0,001</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0,206</w:t>
            </w:r>
          </w:p>
        </w:tc>
      </w:tr>
      <w:tr w:rsidR="007357F4" w:rsidRPr="006A7D17" w:rsidTr="003B4E1B">
        <w:trPr>
          <w:jc w:val="center"/>
        </w:trPr>
        <w:tc>
          <w:tcPr>
            <w:tcW w:w="2905" w:type="dxa"/>
            <w:tcBorders>
              <w:left w:val="single" w:sz="6" w:space="0" w:color="FFFFFF" w:themeColor="background1"/>
              <w:right w:val="nil"/>
            </w:tcBorders>
          </w:tcPr>
          <w:p w:rsidR="007357F4" w:rsidRPr="006A7D17" w:rsidRDefault="007357F4" w:rsidP="003B4E1B">
            <w:pPr>
              <w:tabs>
                <w:tab w:val="left" w:pos="426"/>
              </w:tabs>
              <w:rPr>
                <w:sz w:val="23"/>
                <w:szCs w:val="23"/>
              </w:rPr>
            </w:pPr>
            <w:r>
              <w:rPr>
                <w:sz w:val="23"/>
                <w:szCs w:val="23"/>
              </w:rPr>
              <w:t>Intercept</w:t>
            </w:r>
          </w:p>
        </w:tc>
        <w:tc>
          <w:tcPr>
            <w:tcW w:w="905" w:type="dxa"/>
            <w:gridSpan w:val="2"/>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0,755</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0,001</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0,383</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0,008</w:t>
            </w:r>
          </w:p>
        </w:tc>
      </w:tr>
      <w:tr w:rsidR="007357F4" w:rsidRPr="006A7D17" w:rsidTr="003B4E1B">
        <w:trPr>
          <w:jc w:val="center"/>
        </w:trPr>
        <w:tc>
          <w:tcPr>
            <w:tcW w:w="2905" w:type="dxa"/>
            <w:tcBorders>
              <w:left w:val="single" w:sz="6" w:space="0" w:color="FFFFFF" w:themeColor="background1"/>
              <w:right w:val="nil"/>
            </w:tcBorders>
          </w:tcPr>
          <w:p w:rsidR="007357F4" w:rsidRPr="006A7D17" w:rsidRDefault="007357F4" w:rsidP="003B4E1B">
            <w:pPr>
              <w:tabs>
                <w:tab w:val="left" w:pos="426"/>
              </w:tabs>
              <w:rPr>
                <w:sz w:val="23"/>
                <w:szCs w:val="23"/>
              </w:rPr>
            </w:pPr>
            <w:r>
              <w:rPr>
                <w:sz w:val="23"/>
                <w:szCs w:val="23"/>
              </w:rPr>
              <w:t>V</w:t>
            </w:r>
            <w:r w:rsidRPr="006A7D17">
              <w:rPr>
                <w:sz w:val="23"/>
                <w:szCs w:val="23"/>
              </w:rPr>
              <w:t>itamin D</w:t>
            </w:r>
            <w:r>
              <w:rPr>
                <w:sz w:val="23"/>
                <w:szCs w:val="23"/>
              </w:rPr>
              <w:t xml:space="preserve"> status</w:t>
            </w:r>
          </w:p>
        </w:tc>
        <w:tc>
          <w:tcPr>
            <w:tcW w:w="905" w:type="dxa"/>
            <w:gridSpan w:val="2"/>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0,028</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0,048</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0,009</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0,067</w:t>
            </w:r>
          </w:p>
        </w:tc>
      </w:tr>
      <w:tr w:rsidR="007357F4" w:rsidRPr="006A7D17" w:rsidTr="003B4E1B">
        <w:trPr>
          <w:jc w:val="center"/>
        </w:trPr>
        <w:tc>
          <w:tcPr>
            <w:tcW w:w="2955" w:type="dxa"/>
            <w:gridSpan w:val="2"/>
            <w:tcBorders>
              <w:left w:val="single" w:sz="6" w:space="0" w:color="FFFFFF" w:themeColor="background1"/>
              <w:right w:val="nil"/>
            </w:tcBorders>
          </w:tcPr>
          <w:p w:rsidR="007357F4" w:rsidRPr="006A7D17" w:rsidRDefault="007357F4" w:rsidP="003B4E1B">
            <w:pPr>
              <w:tabs>
                <w:tab w:val="left" w:pos="426"/>
              </w:tabs>
              <w:rPr>
                <w:sz w:val="23"/>
                <w:szCs w:val="23"/>
              </w:rPr>
            </w:pPr>
            <w:r>
              <w:rPr>
                <w:sz w:val="23"/>
                <w:szCs w:val="23"/>
              </w:rPr>
              <w:t>Increased preconception BMI</w:t>
            </w:r>
          </w:p>
        </w:tc>
        <w:tc>
          <w:tcPr>
            <w:tcW w:w="855"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rPr>
                <w:i/>
                <w:sz w:val="23"/>
                <w:szCs w:val="23"/>
              </w:rPr>
            </w:pPr>
            <w:r w:rsidRPr="006A7D17">
              <w:rPr>
                <w:i/>
                <w:sz w:val="23"/>
                <w:szCs w:val="23"/>
              </w:rPr>
              <w:t>0,082</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0,030</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0,020</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0,054</w:t>
            </w:r>
          </w:p>
        </w:tc>
      </w:tr>
      <w:tr w:rsidR="007357F4" w:rsidRPr="006A7D17" w:rsidTr="003B4E1B">
        <w:trPr>
          <w:jc w:val="center"/>
        </w:trPr>
        <w:tc>
          <w:tcPr>
            <w:tcW w:w="2905" w:type="dxa"/>
            <w:tcBorders>
              <w:left w:val="single" w:sz="6" w:space="0" w:color="FFFFFF" w:themeColor="background1"/>
              <w:right w:val="nil"/>
            </w:tcBorders>
            <w:vAlign w:val="center"/>
          </w:tcPr>
          <w:p w:rsidR="007357F4" w:rsidRPr="006A7D17" w:rsidRDefault="007357F4" w:rsidP="003B4E1B">
            <w:pPr>
              <w:tabs>
                <w:tab w:val="left" w:pos="426"/>
              </w:tabs>
              <w:rPr>
                <w:sz w:val="23"/>
                <w:szCs w:val="23"/>
              </w:rPr>
            </w:pPr>
            <w:r>
              <w:rPr>
                <w:sz w:val="23"/>
                <w:szCs w:val="23"/>
              </w:rPr>
              <w:t>Gestation week at visit</w:t>
            </w:r>
            <w:r w:rsidRPr="006A7D17">
              <w:rPr>
                <w:sz w:val="23"/>
                <w:szCs w:val="23"/>
              </w:rPr>
              <w:t xml:space="preserve"> 1</w:t>
            </w:r>
          </w:p>
        </w:tc>
        <w:tc>
          <w:tcPr>
            <w:tcW w:w="905" w:type="dxa"/>
            <w:gridSpan w:val="2"/>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0,729</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0,001</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0,071</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0,033</w:t>
            </w:r>
          </w:p>
        </w:tc>
      </w:tr>
      <w:tr w:rsidR="007357F4" w:rsidRPr="006A7D17" w:rsidTr="003B4E1B">
        <w:trPr>
          <w:jc w:val="center"/>
        </w:trPr>
        <w:tc>
          <w:tcPr>
            <w:tcW w:w="2905" w:type="dxa"/>
            <w:tcBorders>
              <w:left w:val="single" w:sz="6" w:space="0" w:color="FFFFFF" w:themeColor="background1"/>
              <w:right w:val="nil"/>
            </w:tcBorders>
          </w:tcPr>
          <w:p w:rsidR="007357F4" w:rsidRPr="006A7D17" w:rsidRDefault="007357F4" w:rsidP="003B4E1B">
            <w:pPr>
              <w:tabs>
                <w:tab w:val="left" w:pos="426"/>
              </w:tabs>
              <w:rPr>
                <w:sz w:val="23"/>
                <w:szCs w:val="23"/>
              </w:rPr>
            </w:pPr>
            <w:r w:rsidRPr="006A7D17">
              <w:rPr>
                <w:sz w:val="23"/>
                <w:szCs w:val="23"/>
              </w:rPr>
              <w:t xml:space="preserve">BMI </w:t>
            </w:r>
            <w:r>
              <w:rPr>
                <w:sz w:val="23"/>
                <w:szCs w:val="23"/>
              </w:rPr>
              <w:t>increment</w:t>
            </w:r>
          </w:p>
        </w:tc>
        <w:tc>
          <w:tcPr>
            <w:tcW w:w="905" w:type="dxa"/>
            <w:gridSpan w:val="2"/>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0,067</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0,034</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0,102</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0,027</w:t>
            </w:r>
          </w:p>
        </w:tc>
      </w:tr>
      <w:tr w:rsidR="007357F4" w:rsidRPr="006A7D17" w:rsidTr="003B4E1B">
        <w:trPr>
          <w:jc w:val="center"/>
        </w:trPr>
        <w:tc>
          <w:tcPr>
            <w:tcW w:w="2905" w:type="dxa"/>
            <w:tcBorders>
              <w:left w:val="single" w:sz="6" w:space="0" w:color="FFFFFF" w:themeColor="background1"/>
              <w:right w:val="nil"/>
            </w:tcBorders>
          </w:tcPr>
          <w:p w:rsidR="007357F4" w:rsidRPr="006A7D17" w:rsidRDefault="007357F4" w:rsidP="003B4E1B">
            <w:pPr>
              <w:tabs>
                <w:tab w:val="left" w:pos="426"/>
              </w:tabs>
              <w:rPr>
                <w:sz w:val="23"/>
                <w:szCs w:val="23"/>
              </w:rPr>
            </w:pPr>
            <w:r>
              <w:rPr>
                <w:sz w:val="23"/>
                <w:szCs w:val="23"/>
              </w:rPr>
              <w:t xml:space="preserve">Fasting </w:t>
            </w:r>
            <w:r w:rsidRPr="006A7D17">
              <w:rPr>
                <w:sz w:val="23"/>
                <w:szCs w:val="23"/>
              </w:rPr>
              <w:t>Triglycerid</w:t>
            </w:r>
            <w:r>
              <w:rPr>
                <w:sz w:val="23"/>
                <w:szCs w:val="23"/>
              </w:rPr>
              <w:t>e</w:t>
            </w:r>
            <w:r w:rsidRPr="006A7D17">
              <w:rPr>
                <w:sz w:val="23"/>
                <w:szCs w:val="23"/>
              </w:rPr>
              <w:t xml:space="preserve"> </w:t>
            </w:r>
          </w:p>
        </w:tc>
        <w:tc>
          <w:tcPr>
            <w:tcW w:w="905" w:type="dxa"/>
            <w:gridSpan w:val="2"/>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b/>
                <w:i/>
                <w:sz w:val="23"/>
                <w:szCs w:val="23"/>
              </w:rPr>
            </w:pPr>
            <w:r w:rsidRPr="006A7D17">
              <w:rPr>
                <w:b/>
                <w:i/>
                <w:sz w:val="23"/>
                <w:szCs w:val="23"/>
              </w:rPr>
              <w:t>0,016</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0,057</w:t>
            </w:r>
          </w:p>
        </w:tc>
        <w:tc>
          <w:tcPr>
            <w:tcW w:w="992"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i/>
                <w:sz w:val="23"/>
                <w:szCs w:val="23"/>
              </w:rPr>
            </w:pPr>
            <w:r w:rsidRPr="006A7D17">
              <w:rPr>
                <w:i/>
                <w:sz w:val="23"/>
                <w:szCs w:val="23"/>
              </w:rPr>
              <w:t>0,344</w:t>
            </w:r>
          </w:p>
        </w:tc>
        <w:tc>
          <w:tcPr>
            <w:tcW w:w="851" w:type="dxa"/>
            <w:tcBorders>
              <w:top w:val="single" w:sz="6" w:space="0" w:color="auto"/>
              <w:left w:val="nil"/>
              <w:bottom w:val="single" w:sz="6" w:space="0" w:color="auto"/>
              <w:right w:val="nil"/>
            </w:tcBorders>
            <w:vAlign w:val="center"/>
          </w:tcPr>
          <w:p w:rsidR="007357F4" w:rsidRPr="006A7D17" w:rsidRDefault="007357F4" w:rsidP="003B4E1B">
            <w:pPr>
              <w:tabs>
                <w:tab w:val="left" w:pos="426"/>
              </w:tabs>
              <w:jc w:val="center"/>
              <w:rPr>
                <w:sz w:val="23"/>
                <w:szCs w:val="23"/>
              </w:rPr>
            </w:pPr>
            <w:r w:rsidRPr="006A7D17">
              <w:rPr>
                <w:sz w:val="23"/>
                <w:szCs w:val="23"/>
              </w:rPr>
              <w:t>0,009</w:t>
            </w:r>
          </w:p>
        </w:tc>
      </w:tr>
    </w:tbl>
    <w:p w:rsidR="007357F4" w:rsidRPr="006A7D17" w:rsidRDefault="007357F4" w:rsidP="007357F4">
      <w:pPr>
        <w:tabs>
          <w:tab w:val="left" w:pos="426"/>
        </w:tabs>
        <w:jc w:val="both"/>
        <w:rPr>
          <w:sz w:val="23"/>
          <w:szCs w:val="23"/>
        </w:rPr>
      </w:pPr>
      <w:r>
        <w:rPr>
          <w:i/>
          <w:sz w:val="23"/>
          <w:szCs w:val="23"/>
        </w:rPr>
        <w:t xml:space="preserve">Note </w:t>
      </w:r>
      <w:r w:rsidRPr="006A7D17">
        <w:rPr>
          <w:i/>
          <w:sz w:val="23"/>
          <w:szCs w:val="23"/>
        </w:rPr>
        <w:t>:</w:t>
      </w:r>
      <w:r w:rsidRPr="006A7D17">
        <w:rPr>
          <w:sz w:val="23"/>
          <w:szCs w:val="23"/>
        </w:rPr>
        <w:t xml:space="preserve"> PES</w:t>
      </w:r>
      <w:r>
        <w:rPr>
          <w:sz w:val="23"/>
          <w:szCs w:val="23"/>
        </w:rPr>
        <w:t>:</w:t>
      </w:r>
      <w:r w:rsidRPr="006A7D17">
        <w:rPr>
          <w:sz w:val="23"/>
          <w:szCs w:val="23"/>
        </w:rPr>
        <w:t xml:space="preserve"> Partial Eta Squared</w:t>
      </w:r>
    </w:p>
    <w:p w:rsidR="007357F4" w:rsidRDefault="007357F4" w:rsidP="007357F4">
      <w:pPr>
        <w:widowControl w:val="0"/>
        <w:tabs>
          <w:tab w:val="left" w:pos="426"/>
        </w:tabs>
        <w:jc w:val="both"/>
        <w:rPr>
          <w:sz w:val="23"/>
          <w:szCs w:val="23"/>
        </w:rPr>
      </w:pPr>
      <w:r>
        <w:rPr>
          <w:sz w:val="23"/>
          <w:szCs w:val="23"/>
        </w:rPr>
        <w:tab/>
        <w:t>Vitamin D status was significantly associated with HOMA2-IR-In (p = 0,028) and HOMA2-IR-Cp (p = 0,009) in the analysis of covariance model (tab. 3.9).</w:t>
      </w:r>
    </w:p>
    <w:p w:rsidR="007357F4" w:rsidRDefault="007357F4" w:rsidP="007357F4">
      <w:pPr>
        <w:tabs>
          <w:tab w:val="left" w:pos="426"/>
        </w:tabs>
        <w:jc w:val="both"/>
        <w:rPr>
          <w:b/>
          <w:sz w:val="23"/>
          <w:szCs w:val="23"/>
        </w:rPr>
      </w:pPr>
    </w:p>
    <w:p w:rsidR="007357F4" w:rsidRDefault="007357F4" w:rsidP="007357F4">
      <w:pPr>
        <w:tabs>
          <w:tab w:val="left" w:pos="426"/>
        </w:tabs>
        <w:jc w:val="both"/>
        <w:rPr>
          <w:b/>
          <w:sz w:val="23"/>
          <w:szCs w:val="23"/>
        </w:rPr>
      </w:pPr>
      <w:r>
        <w:rPr>
          <w:b/>
          <w:sz w:val="23"/>
          <w:szCs w:val="23"/>
        </w:rPr>
        <w:t>3.5. Effects of vitamin D supplementation on IR</w:t>
      </w:r>
    </w:p>
    <w:p w:rsidR="007357F4" w:rsidRPr="006A7D17" w:rsidRDefault="007357F4" w:rsidP="007357F4">
      <w:pPr>
        <w:tabs>
          <w:tab w:val="left" w:pos="426"/>
        </w:tabs>
        <w:jc w:val="both"/>
        <w:rPr>
          <w:b/>
          <w:sz w:val="23"/>
          <w:szCs w:val="23"/>
        </w:rPr>
      </w:pPr>
      <w:r>
        <w:rPr>
          <w:sz w:val="23"/>
          <w:szCs w:val="23"/>
        </w:rPr>
        <w:tab/>
      </w:r>
      <w:r w:rsidRPr="006A7D17">
        <w:rPr>
          <w:sz w:val="23"/>
          <w:szCs w:val="23"/>
        </w:rPr>
        <w:t>60</w:t>
      </w:r>
      <w:r>
        <w:rPr>
          <w:sz w:val="23"/>
          <w:szCs w:val="23"/>
        </w:rPr>
        <w:t xml:space="preserve"> pregnant with GDM at GW </w:t>
      </w:r>
      <w:r w:rsidRPr="006A7D17">
        <w:rPr>
          <w:sz w:val="23"/>
          <w:szCs w:val="23"/>
        </w:rPr>
        <w:t>24 – 28</w:t>
      </w:r>
      <w:r>
        <w:rPr>
          <w:sz w:val="23"/>
          <w:szCs w:val="23"/>
        </w:rPr>
        <w:t xml:space="preserve"> and </w:t>
      </w:r>
      <w:r w:rsidRPr="006A7D17">
        <w:rPr>
          <w:sz w:val="23"/>
          <w:szCs w:val="23"/>
        </w:rPr>
        <w:t>vitamin D</w:t>
      </w:r>
      <w:r>
        <w:rPr>
          <w:sz w:val="23"/>
          <w:szCs w:val="23"/>
        </w:rPr>
        <w:t xml:space="preserve"> insufficiency were randomly allocated to two groups: one receiving daily</w:t>
      </w:r>
      <w:r w:rsidRPr="006A7D17">
        <w:rPr>
          <w:sz w:val="23"/>
          <w:szCs w:val="23"/>
        </w:rPr>
        <w:t xml:space="preserve"> 500IU </w:t>
      </w:r>
      <w:r>
        <w:rPr>
          <w:sz w:val="23"/>
          <w:szCs w:val="23"/>
        </w:rPr>
        <w:t>and the other daily 1500IU of vitamin D3</w:t>
      </w:r>
      <w:r w:rsidRPr="006A7D17">
        <w:rPr>
          <w:sz w:val="23"/>
          <w:szCs w:val="23"/>
        </w:rPr>
        <w:t xml:space="preserve">. </w:t>
      </w:r>
    </w:p>
    <w:p w:rsidR="007357F4" w:rsidRPr="006A7D17" w:rsidRDefault="007357F4" w:rsidP="007357F4">
      <w:pPr>
        <w:tabs>
          <w:tab w:val="left" w:pos="426"/>
        </w:tabs>
        <w:jc w:val="both"/>
        <w:rPr>
          <w:b/>
          <w:i/>
          <w:sz w:val="23"/>
          <w:szCs w:val="23"/>
        </w:rPr>
      </w:pPr>
      <w:r w:rsidRPr="006A7D17">
        <w:rPr>
          <w:b/>
          <w:i/>
          <w:sz w:val="23"/>
          <w:szCs w:val="23"/>
        </w:rPr>
        <w:t>3.5.1. C</w:t>
      </w:r>
      <w:r>
        <w:rPr>
          <w:b/>
          <w:i/>
          <w:sz w:val="23"/>
          <w:szCs w:val="23"/>
        </w:rPr>
        <w:t>haracteristics of subjects before and after vitamin D supplementation</w:t>
      </w:r>
    </w:p>
    <w:p w:rsidR="007357F4" w:rsidRDefault="007357F4" w:rsidP="007357F4">
      <w:pPr>
        <w:tabs>
          <w:tab w:val="left" w:pos="426"/>
        </w:tabs>
        <w:jc w:val="both"/>
        <w:rPr>
          <w:sz w:val="23"/>
          <w:szCs w:val="23"/>
        </w:rPr>
      </w:pPr>
      <w:r w:rsidRPr="006A7D17">
        <w:rPr>
          <w:sz w:val="23"/>
          <w:szCs w:val="23"/>
        </w:rPr>
        <w:tab/>
      </w:r>
      <w:r>
        <w:rPr>
          <w:sz w:val="23"/>
          <w:szCs w:val="23"/>
        </w:rPr>
        <w:t>Before vitamin D supplementation, there were no differences between 2 supplementation groups in age, GW, pre-conception BMI, weight gain and BMI increment from conception to visit 1, BMI at visit 1, obstetrical and familial diabetes history, blood biochemical parameters and HOMA2-IR indices.</w:t>
      </w:r>
    </w:p>
    <w:p w:rsidR="007357F4" w:rsidRPr="006A7D17" w:rsidRDefault="007357F4" w:rsidP="007357F4">
      <w:pPr>
        <w:tabs>
          <w:tab w:val="left" w:pos="426"/>
        </w:tabs>
        <w:jc w:val="both"/>
        <w:rPr>
          <w:sz w:val="23"/>
          <w:szCs w:val="23"/>
        </w:rPr>
      </w:pPr>
      <w:r>
        <w:rPr>
          <w:sz w:val="23"/>
          <w:szCs w:val="23"/>
        </w:rPr>
        <w:tab/>
        <w:t xml:space="preserve">There were no differences between the two groups in GWs at all the visits, vitamin D supplementation duration </w:t>
      </w:r>
      <w:r w:rsidRPr="006A7D17">
        <w:rPr>
          <w:sz w:val="23"/>
          <w:szCs w:val="23"/>
        </w:rPr>
        <w:t>(9</w:t>
      </w:r>
      <w:r>
        <w:rPr>
          <w:sz w:val="23"/>
          <w:szCs w:val="23"/>
        </w:rPr>
        <w:t>.</w:t>
      </w:r>
      <w:r w:rsidRPr="006A7D17">
        <w:rPr>
          <w:sz w:val="23"/>
          <w:szCs w:val="23"/>
        </w:rPr>
        <w:t>7 ± 1</w:t>
      </w:r>
      <w:r>
        <w:rPr>
          <w:sz w:val="23"/>
          <w:szCs w:val="23"/>
        </w:rPr>
        <w:t>.</w:t>
      </w:r>
      <w:r w:rsidRPr="006A7D17">
        <w:rPr>
          <w:sz w:val="23"/>
          <w:szCs w:val="23"/>
        </w:rPr>
        <w:t xml:space="preserve">5 </w:t>
      </w:r>
      <w:r>
        <w:rPr>
          <w:sz w:val="23"/>
          <w:szCs w:val="23"/>
        </w:rPr>
        <w:t xml:space="preserve">and </w:t>
      </w:r>
      <w:r w:rsidRPr="006A7D17">
        <w:rPr>
          <w:sz w:val="23"/>
          <w:szCs w:val="23"/>
        </w:rPr>
        <w:t>9</w:t>
      </w:r>
      <w:r>
        <w:rPr>
          <w:sz w:val="23"/>
          <w:szCs w:val="23"/>
        </w:rPr>
        <w:t>.</w:t>
      </w:r>
      <w:r w:rsidRPr="006A7D17">
        <w:rPr>
          <w:sz w:val="23"/>
          <w:szCs w:val="23"/>
        </w:rPr>
        <w:t>9 ± 1</w:t>
      </w:r>
      <w:r>
        <w:rPr>
          <w:sz w:val="23"/>
          <w:szCs w:val="23"/>
        </w:rPr>
        <w:t>.</w:t>
      </w:r>
      <w:r w:rsidRPr="006A7D17">
        <w:rPr>
          <w:sz w:val="23"/>
          <w:szCs w:val="23"/>
        </w:rPr>
        <w:t xml:space="preserve">7 </w:t>
      </w:r>
      <w:r>
        <w:rPr>
          <w:sz w:val="23"/>
          <w:szCs w:val="23"/>
        </w:rPr>
        <w:t>weeks in 500 IU  and 1500 IU groups, respectively, p &gt; 0,05), weight gains and BMI increments from conception to all the visits  and BMI at all the visits</w:t>
      </w:r>
      <w:r w:rsidRPr="006A7D17">
        <w:rPr>
          <w:sz w:val="23"/>
          <w:szCs w:val="23"/>
        </w:rPr>
        <w:t>.</w:t>
      </w:r>
    </w:p>
    <w:p w:rsidR="007357F4" w:rsidRPr="006A7D17" w:rsidRDefault="007357F4" w:rsidP="007357F4">
      <w:pPr>
        <w:tabs>
          <w:tab w:val="left" w:pos="426"/>
        </w:tabs>
        <w:jc w:val="both"/>
        <w:rPr>
          <w:b/>
          <w:i/>
          <w:sz w:val="23"/>
          <w:szCs w:val="23"/>
        </w:rPr>
      </w:pPr>
      <w:r w:rsidRPr="006A7D17">
        <w:rPr>
          <w:b/>
          <w:i/>
          <w:sz w:val="23"/>
          <w:szCs w:val="23"/>
        </w:rPr>
        <w:t>3.5.</w:t>
      </w:r>
      <w:r>
        <w:rPr>
          <w:b/>
          <w:i/>
          <w:sz w:val="23"/>
          <w:szCs w:val="23"/>
        </w:rPr>
        <w:t>2</w:t>
      </w:r>
      <w:r w:rsidRPr="006A7D17">
        <w:rPr>
          <w:b/>
          <w:i/>
          <w:sz w:val="23"/>
          <w:szCs w:val="23"/>
        </w:rPr>
        <w:t xml:space="preserve">. </w:t>
      </w:r>
      <w:r>
        <w:rPr>
          <w:b/>
          <w:i/>
          <w:sz w:val="23"/>
          <w:szCs w:val="23"/>
        </w:rPr>
        <w:t>Vitamin D change after vitamin D supplementation</w:t>
      </w:r>
    </w:p>
    <w:p w:rsidR="007357F4" w:rsidRPr="006A7D17" w:rsidRDefault="007357F4" w:rsidP="007357F4">
      <w:pPr>
        <w:tabs>
          <w:tab w:val="left" w:pos="426"/>
        </w:tabs>
        <w:jc w:val="right"/>
        <w:rPr>
          <w:sz w:val="23"/>
          <w:szCs w:val="23"/>
        </w:rPr>
      </w:pPr>
      <w:r>
        <w:rPr>
          <w:noProof/>
        </w:rPr>
        <w:drawing>
          <wp:inline distT="0" distB="0" distL="0" distR="0">
            <wp:extent cx="1866900" cy="1828800"/>
            <wp:effectExtent l="19050" t="0" r="0" b="0"/>
            <wp:docPr id="23"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A7D17">
        <w:rPr>
          <w:noProof/>
          <w:sz w:val="23"/>
          <w:szCs w:val="23"/>
        </w:rPr>
        <w:t xml:space="preserve"> </w:t>
      </w:r>
      <w:r>
        <w:rPr>
          <w:noProof/>
        </w:rPr>
        <w:drawing>
          <wp:inline distT="0" distB="0" distL="0" distR="0">
            <wp:extent cx="1989365" cy="1828800"/>
            <wp:effectExtent l="19050" t="0" r="0" b="0"/>
            <wp:docPr id="2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57F4" w:rsidRPr="009B6E7B" w:rsidRDefault="007357F4" w:rsidP="007357F4">
      <w:pPr>
        <w:tabs>
          <w:tab w:val="left" w:pos="426"/>
        </w:tabs>
        <w:jc w:val="center"/>
        <w:rPr>
          <w:rFonts w:ascii="Arial" w:hAnsi="Arial" w:cs="Arial"/>
          <w:b/>
          <w:sz w:val="21"/>
          <w:szCs w:val="23"/>
        </w:rPr>
      </w:pPr>
      <w:r w:rsidRPr="009B6E7B">
        <w:rPr>
          <w:rFonts w:ascii="Arial" w:hAnsi="Arial" w:cs="Arial"/>
          <w:i/>
          <w:sz w:val="21"/>
          <w:szCs w:val="23"/>
        </w:rPr>
        <w:t>Chart 3.4</w:t>
      </w:r>
      <w:r w:rsidRPr="009B6E7B">
        <w:rPr>
          <w:rFonts w:ascii="Arial" w:hAnsi="Arial" w:cs="Arial"/>
          <w:b/>
          <w:i/>
          <w:sz w:val="21"/>
          <w:szCs w:val="23"/>
        </w:rPr>
        <w:t xml:space="preserve">. </w:t>
      </w:r>
      <w:r w:rsidRPr="009B6E7B">
        <w:rPr>
          <w:rFonts w:ascii="Arial" w:hAnsi="Arial" w:cs="Arial"/>
          <w:b/>
          <w:sz w:val="21"/>
          <w:szCs w:val="23"/>
        </w:rPr>
        <w:t>Plasma 25(OH)D before and after vitamin D supplementation</w:t>
      </w:r>
    </w:p>
    <w:p w:rsidR="007357F4" w:rsidRPr="006A7D17" w:rsidRDefault="007357F4" w:rsidP="007357F4">
      <w:pPr>
        <w:tabs>
          <w:tab w:val="left" w:pos="426"/>
        </w:tabs>
        <w:jc w:val="both"/>
        <w:rPr>
          <w:sz w:val="23"/>
          <w:szCs w:val="23"/>
        </w:rPr>
      </w:pPr>
      <w:r>
        <w:rPr>
          <w:i/>
          <w:sz w:val="23"/>
          <w:szCs w:val="23"/>
        </w:rPr>
        <w:t>Note</w:t>
      </w:r>
      <w:r w:rsidRPr="006A7D17">
        <w:rPr>
          <w:i/>
          <w:sz w:val="23"/>
          <w:szCs w:val="23"/>
        </w:rPr>
        <w:t>:</w:t>
      </w:r>
      <w:r>
        <w:rPr>
          <w:sz w:val="23"/>
          <w:szCs w:val="23"/>
        </w:rPr>
        <w:t xml:space="preserve"> Values are </w:t>
      </w:r>
      <w:r w:rsidRPr="006A7D17">
        <w:rPr>
          <w:rFonts w:ascii="MS Reference Sans Serif" w:hAnsi="MS Reference Sans Serif"/>
          <w:sz w:val="23"/>
          <w:szCs w:val="23"/>
        </w:rPr>
        <w:t></w:t>
      </w:r>
      <w:r w:rsidRPr="006A7D17">
        <w:rPr>
          <w:sz w:val="23"/>
          <w:szCs w:val="23"/>
        </w:rPr>
        <w:t xml:space="preserve"> (SD); p: </w:t>
      </w:r>
      <w:r>
        <w:rPr>
          <w:sz w:val="23"/>
          <w:szCs w:val="23"/>
        </w:rPr>
        <w:t>comparison between 2 groups at each visit</w:t>
      </w:r>
      <w:r w:rsidRPr="006A7D17">
        <w:rPr>
          <w:sz w:val="23"/>
          <w:szCs w:val="23"/>
        </w:rPr>
        <w:t xml:space="preserve">; </w:t>
      </w:r>
      <w:r>
        <w:rPr>
          <w:sz w:val="23"/>
          <w:szCs w:val="23"/>
        </w:rPr>
        <w:t>visit 1 vs. visit 3 in each group</w:t>
      </w:r>
      <w:r w:rsidRPr="006A7D17">
        <w:rPr>
          <w:sz w:val="23"/>
          <w:szCs w:val="23"/>
        </w:rPr>
        <w:t xml:space="preserve">: </w:t>
      </w:r>
      <w:r w:rsidRPr="006A7D17">
        <w:rPr>
          <w:sz w:val="23"/>
          <w:szCs w:val="23"/>
          <w:vertAlign w:val="superscript"/>
        </w:rPr>
        <w:t xml:space="preserve">† </w:t>
      </w:r>
      <w:r w:rsidRPr="006A7D17">
        <w:rPr>
          <w:sz w:val="23"/>
          <w:szCs w:val="23"/>
        </w:rPr>
        <w:t>p&lt;0,01,</w:t>
      </w:r>
      <w:r w:rsidRPr="006A7D17">
        <w:rPr>
          <w:sz w:val="23"/>
          <w:szCs w:val="23"/>
          <w:vertAlign w:val="superscript"/>
        </w:rPr>
        <w:t xml:space="preserve"> ‡ </w:t>
      </w:r>
      <w:r w:rsidRPr="006A7D17">
        <w:rPr>
          <w:sz w:val="23"/>
          <w:szCs w:val="23"/>
        </w:rPr>
        <w:t>p&lt;0,001.</w:t>
      </w:r>
    </w:p>
    <w:p w:rsidR="007357F4" w:rsidRPr="006A7D17" w:rsidRDefault="007357F4" w:rsidP="007357F4">
      <w:pPr>
        <w:widowControl w:val="0"/>
        <w:tabs>
          <w:tab w:val="left" w:pos="426"/>
        </w:tabs>
        <w:jc w:val="both"/>
        <w:rPr>
          <w:sz w:val="23"/>
          <w:szCs w:val="23"/>
        </w:rPr>
      </w:pPr>
      <w:r w:rsidRPr="006A7D17">
        <w:rPr>
          <w:sz w:val="23"/>
          <w:szCs w:val="23"/>
        </w:rPr>
        <w:tab/>
      </w:r>
      <w:r>
        <w:rPr>
          <w:sz w:val="23"/>
          <w:szCs w:val="23"/>
        </w:rPr>
        <w:t xml:space="preserve">After vitamin D supplementation 1500 IU group had higher plasma </w:t>
      </w:r>
      <w:r w:rsidRPr="006A7D17">
        <w:rPr>
          <w:sz w:val="23"/>
          <w:szCs w:val="23"/>
        </w:rPr>
        <w:t>25(OH)D (79</w:t>
      </w:r>
      <w:r>
        <w:rPr>
          <w:sz w:val="23"/>
          <w:szCs w:val="23"/>
        </w:rPr>
        <w:t>.82 ± 10.</w:t>
      </w:r>
      <w:r w:rsidRPr="006A7D17">
        <w:rPr>
          <w:sz w:val="23"/>
          <w:szCs w:val="23"/>
        </w:rPr>
        <w:t xml:space="preserve">11 </w:t>
      </w:r>
      <w:r>
        <w:rPr>
          <w:sz w:val="23"/>
          <w:szCs w:val="23"/>
        </w:rPr>
        <w:t>vs.</w:t>
      </w:r>
      <w:r w:rsidRPr="006A7D17">
        <w:rPr>
          <w:sz w:val="23"/>
          <w:szCs w:val="23"/>
        </w:rPr>
        <w:t xml:space="preserve"> 67</w:t>
      </w:r>
      <w:r>
        <w:rPr>
          <w:sz w:val="23"/>
          <w:szCs w:val="23"/>
        </w:rPr>
        <w:t>.</w:t>
      </w:r>
      <w:r w:rsidRPr="006A7D17">
        <w:rPr>
          <w:sz w:val="23"/>
          <w:szCs w:val="23"/>
        </w:rPr>
        <w:t>41 ± 10</w:t>
      </w:r>
      <w:r>
        <w:rPr>
          <w:sz w:val="23"/>
          <w:szCs w:val="23"/>
        </w:rPr>
        <w:t>.</w:t>
      </w:r>
      <w:r w:rsidRPr="006A7D17">
        <w:rPr>
          <w:sz w:val="23"/>
          <w:szCs w:val="23"/>
        </w:rPr>
        <w:t>62 nmol/L, p &lt; 0</w:t>
      </w:r>
      <w:r>
        <w:rPr>
          <w:sz w:val="23"/>
          <w:szCs w:val="23"/>
        </w:rPr>
        <w:t>.</w:t>
      </w:r>
      <w:r w:rsidRPr="006A7D17">
        <w:rPr>
          <w:sz w:val="23"/>
          <w:szCs w:val="23"/>
        </w:rPr>
        <w:t xml:space="preserve">001) </w:t>
      </w:r>
      <w:r>
        <w:rPr>
          <w:sz w:val="23"/>
          <w:szCs w:val="23"/>
        </w:rPr>
        <w:t>and higher increment (</w:t>
      </w:r>
      <w:r w:rsidRPr="006A7D17">
        <w:rPr>
          <w:sz w:val="23"/>
          <w:szCs w:val="23"/>
        </w:rPr>
        <w:t>16</w:t>
      </w:r>
      <w:r>
        <w:rPr>
          <w:sz w:val="23"/>
          <w:szCs w:val="23"/>
        </w:rPr>
        <w:t>.</w:t>
      </w:r>
      <w:r w:rsidRPr="006A7D17">
        <w:rPr>
          <w:sz w:val="23"/>
          <w:szCs w:val="23"/>
        </w:rPr>
        <w:t>91 ± 9</w:t>
      </w:r>
      <w:r>
        <w:rPr>
          <w:sz w:val="23"/>
          <w:szCs w:val="23"/>
        </w:rPr>
        <w:t>.</w:t>
      </w:r>
      <w:r w:rsidRPr="006A7D17">
        <w:rPr>
          <w:sz w:val="23"/>
          <w:szCs w:val="23"/>
        </w:rPr>
        <w:t xml:space="preserve">64 </w:t>
      </w:r>
      <w:r>
        <w:rPr>
          <w:sz w:val="23"/>
          <w:szCs w:val="23"/>
        </w:rPr>
        <w:t>vs.</w:t>
      </w:r>
      <w:r w:rsidRPr="006A7D17">
        <w:rPr>
          <w:sz w:val="23"/>
          <w:szCs w:val="23"/>
        </w:rPr>
        <w:t xml:space="preserve"> 6</w:t>
      </w:r>
      <w:r>
        <w:rPr>
          <w:sz w:val="23"/>
          <w:szCs w:val="23"/>
        </w:rPr>
        <w:t>.</w:t>
      </w:r>
      <w:r w:rsidRPr="006A7D17">
        <w:rPr>
          <w:sz w:val="23"/>
          <w:szCs w:val="23"/>
        </w:rPr>
        <w:t>00 ± 10</w:t>
      </w:r>
      <w:r>
        <w:rPr>
          <w:sz w:val="23"/>
          <w:szCs w:val="23"/>
        </w:rPr>
        <w:t>.</w:t>
      </w:r>
      <w:r w:rsidRPr="006A7D17">
        <w:rPr>
          <w:sz w:val="23"/>
          <w:szCs w:val="23"/>
        </w:rPr>
        <w:t>48 nmol/L, p &lt; 0</w:t>
      </w:r>
      <w:r>
        <w:rPr>
          <w:sz w:val="23"/>
          <w:szCs w:val="23"/>
        </w:rPr>
        <w:t>.</w:t>
      </w:r>
      <w:r w:rsidRPr="006A7D17">
        <w:rPr>
          <w:sz w:val="23"/>
          <w:szCs w:val="23"/>
        </w:rPr>
        <w:t>001 (</w:t>
      </w:r>
      <w:r>
        <w:rPr>
          <w:sz w:val="23"/>
          <w:szCs w:val="23"/>
        </w:rPr>
        <w:t xml:space="preserve">chart </w:t>
      </w:r>
      <w:r w:rsidRPr="006A7D17">
        <w:rPr>
          <w:sz w:val="23"/>
          <w:szCs w:val="23"/>
        </w:rPr>
        <w:t>3.4).</w:t>
      </w:r>
    </w:p>
    <w:p w:rsidR="007357F4" w:rsidRPr="006A7D17" w:rsidRDefault="007357F4" w:rsidP="007357F4">
      <w:pPr>
        <w:tabs>
          <w:tab w:val="left" w:pos="0"/>
        </w:tabs>
        <w:rPr>
          <w:sz w:val="23"/>
          <w:szCs w:val="23"/>
        </w:rPr>
      </w:pPr>
      <w:r w:rsidRPr="00220864">
        <w:rPr>
          <w:rFonts w:ascii="Arial" w:hAnsi="Arial"/>
          <w:noProof/>
          <w:sz w:val="23"/>
          <w:szCs w:val="23"/>
        </w:rPr>
        <w:pict>
          <v:shape id="Text Box 27" o:spid="_x0000_s1052" type="#_x0000_t202" style="position:absolute;margin-left:171.3pt;margin-top:51.4pt;width:160.8pt;height:31.2pt;z-index:2516633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" stroked="f">
            <v:textbox style="mso-next-textbox:#Text Box 27" inset="0,0,0,0">
              <w:txbxContent>
                <w:p w:rsidR="007357F4" w:rsidRDefault="007357F4" w:rsidP="007357F4">
                  <w:pPr>
                    <w:rPr>
                      <w:rFonts w:asciiTheme="minorHAnsi" w:hAnsiTheme="minorHAnsi" w:cstheme="minorHAnsi"/>
                      <w:b/>
                      <w:sz w:val="23"/>
                      <w:szCs w:val="23"/>
                    </w:rPr>
                  </w:pPr>
                  <w:r>
                    <w:rPr>
                      <w:rFonts w:asciiTheme="minorHAnsi" w:hAnsiTheme="minorHAnsi" w:cstheme="minorHAnsi"/>
                      <w:i/>
                      <w:sz w:val="23"/>
                      <w:szCs w:val="23"/>
                    </w:rPr>
                    <w:t xml:space="preserve">Chart </w:t>
                  </w:r>
                  <w:r w:rsidRPr="00E50CB3">
                    <w:rPr>
                      <w:rFonts w:asciiTheme="minorHAnsi" w:hAnsiTheme="minorHAnsi" w:cstheme="minorHAnsi"/>
                      <w:i/>
                      <w:sz w:val="23"/>
                      <w:szCs w:val="23"/>
                    </w:rPr>
                    <w:t>3.</w:t>
                  </w:r>
                  <w:r>
                    <w:rPr>
                      <w:rFonts w:asciiTheme="minorHAnsi" w:hAnsiTheme="minorHAnsi" w:cstheme="minorHAnsi"/>
                      <w:i/>
                      <w:sz w:val="23"/>
                      <w:szCs w:val="23"/>
                    </w:rPr>
                    <w:t>5</w:t>
                  </w:r>
                  <w:r w:rsidRPr="00E50CB3">
                    <w:rPr>
                      <w:rFonts w:asciiTheme="minorHAnsi" w:hAnsiTheme="minorHAnsi" w:cstheme="minorHAnsi"/>
                      <w:i/>
                      <w:sz w:val="23"/>
                      <w:szCs w:val="23"/>
                    </w:rPr>
                    <w:t xml:space="preserve">. </w:t>
                  </w:r>
                  <w:r>
                    <w:rPr>
                      <w:rFonts w:asciiTheme="minorHAnsi" w:hAnsiTheme="minorHAnsi" w:cstheme="minorHAnsi"/>
                      <w:b/>
                      <w:sz w:val="23"/>
                      <w:szCs w:val="23"/>
                    </w:rPr>
                    <w:t xml:space="preserve">Vitamin D status </w:t>
                  </w:r>
                </w:p>
                <w:p w:rsidR="007357F4" w:rsidRDefault="007357F4" w:rsidP="007357F4">
                  <w:r>
                    <w:rPr>
                      <w:rFonts w:asciiTheme="minorHAnsi" w:hAnsiTheme="minorHAnsi" w:cstheme="minorHAnsi"/>
                      <w:b/>
                      <w:sz w:val="23"/>
                      <w:szCs w:val="23"/>
                    </w:rPr>
                    <w:t>after vitamin D supplementation</w:t>
                  </w:r>
                </w:p>
              </w:txbxContent>
            </v:textbox>
          </v:shape>
        </w:pict>
      </w:r>
      <w:r w:rsidRPr="001B6FB1">
        <w:rPr>
          <w:noProof/>
        </w:rPr>
        <w:t xml:space="preserve"> </w:t>
      </w:r>
      <w:r>
        <w:rPr>
          <w:noProof/>
        </w:rPr>
        <w:drawing>
          <wp:inline distT="0" distB="0" distL="0" distR="0">
            <wp:extent cx="4073857" cy="1044053"/>
            <wp:effectExtent l="0" t="0" r="0" b="0"/>
            <wp:docPr id="2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57F4" w:rsidRPr="006A7D17" w:rsidRDefault="007357F4" w:rsidP="007357F4">
      <w:pPr>
        <w:tabs>
          <w:tab w:val="left" w:pos="426"/>
        </w:tabs>
        <w:spacing w:before="20"/>
        <w:jc w:val="both"/>
        <w:rPr>
          <w:sz w:val="23"/>
          <w:szCs w:val="23"/>
        </w:rPr>
      </w:pPr>
      <w:r>
        <w:rPr>
          <w:sz w:val="23"/>
          <w:szCs w:val="23"/>
        </w:rPr>
        <w:tab/>
        <w:t xml:space="preserve">After supplementation, 1500 IU group had significantly higher vitamin D sufficient rate than 500 IU one </w:t>
      </w:r>
      <w:r w:rsidRPr="006A7D17">
        <w:rPr>
          <w:sz w:val="23"/>
          <w:szCs w:val="23"/>
        </w:rPr>
        <w:t>(</w:t>
      </w:r>
      <w:r>
        <w:rPr>
          <w:sz w:val="23"/>
          <w:szCs w:val="23"/>
        </w:rPr>
        <w:t>chart</w:t>
      </w:r>
      <w:r w:rsidRPr="006A7D17">
        <w:rPr>
          <w:sz w:val="23"/>
          <w:szCs w:val="23"/>
        </w:rPr>
        <w:t xml:space="preserve"> 3.5).</w:t>
      </w:r>
    </w:p>
    <w:p w:rsidR="007357F4" w:rsidRPr="006A7D17" w:rsidRDefault="007357F4" w:rsidP="007357F4">
      <w:pPr>
        <w:tabs>
          <w:tab w:val="left" w:pos="426"/>
        </w:tabs>
        <w:spacing w:before="40"/>
        <w:jc w:val="both"/>
        <w:rPr>
          <w:b/>
          <w:i/>
          <w:sz w:val="23"/>
          <w:szCs w:val="23"/>
        </w:rPr>
      </w:pPr>
      <w:r w:rsidRPr="006A7D17">
        <w:rPr>
          <w:b/>
          <w:i/>
          <w:sz w:val="23"/>
          <w:szCs w:val="23"/>
        </w:rPr>
        <w:t>3.5.</w:t>
      </w:r>
      <w:r>
        <w:rPr>
          <w:b/>
          <w:i/>
          <w:sz w:val="23"/>
          <w:szCs w:val="23"/>
        </w:rPr>
        <w:t>3. Treatment of GDM</w:t>
      </w:r>
    </w:p>
    <w:p w:rsidR="007357F4" w:rsidRPr="006A7D17" w:rsidRDefault="007357F4" w:rsidP="007357F4">
      <w:pPr>
        <w:tabs>
          <w:tab w:val="left" w:pos="426"/>
        </w:tabs>
        <w:spacing w:before="40"/>
        <w:jc w:val="both"/>
        <w:rPr>
          <w:b/>
          <w:i/>
          <w:sz w:val="23"/>
          <w:szCs w:val="23"/>
        </w:rPr>
      </w:pPr>
      <w:r w:rsidRPr="006A7D17">
        <w:rPr>
          <w:sz w:val="23"/>
          <w:szCs w:val="23"/>
        </w:rPr>
        <w:tab/>
      </w:r>
      <w:r>
        <w:rPr>
          <w:sz w:val="23"/>
          <w:szCs w:val="23"/>
        </w:rPr>
        <w:t>The rate treatment with insulin and diet combination was 6.7%  (n=2) and 10.0% (n = 3) in 500 IU and 1500 IU groups, respectively, the difference was not statistically significant</w:t>
      </w:r>
      <w:r w:rsidRPr="006A7D17">
        <w:rPr>
          <w:sz w:val="23"/>
          <w:szCs w:val="23"/>
        </w:rPr>
        <w:t>.</w:t>
      </w:r>
    </w:p>
    <w:p w:rsidR="007357F4" w:rsidRPr="006A7D17" w:rsidRDefault="007357F4" w:rsidP="007357F4">
      <w:pPr>
        <w:tabs>
          <w:tab w:val="left" w:pos="426"/>
        </w:tabs>
        <w:spacing w:before="60"/>
        <w:rPr>
          <w:b/>
          <w:i/>
          <w:sz w:val="23"/>
          <w:szCs w:val="23"/>
        </w:rPr>
      </w:pPr>
      <w:r w:rsidRPr="006A7D17">
        <w:rPr>
          <w:b/>
          <w:i/>
          <w:sz w:val="23"/>
          <w:szCs w:val="23"/>
        </w:rPr>
        <w:t>3.5.</w:t>
      </w:r>
      <w:r>
        <w:rPr>
          <w:b/>
          <w:i/>
          <w:sz w:val="23"/>
          <w:szCs w:val="23"/>
        </w:rPr>
        <w:t xml:space="preserve">4. </w:t>
      </w:r>
      <w:r w:rsidRPr="008321BB">
        <w:rPr>
          <w:b/>
          <w:i/>
          <w:spacing w:val="-4"/>
          <w:sz w:val="23"/>
          <w:szCs w:val="23"/>
        </w:rPr>
        <w:t>Changes of FPG and HbA1c after vitamin D supplementation</w:t>
      </w:r>
    </w:p>
    <w:p w:rsidR="007357F4" w:rsidRPr="006A7D17" w:rsidRDefault="007357F4" w:rsidP="007357F4">
      <w:pPr>
        <w:tabs>
          <w:tab w:val="left" w:pos="426"/>
        </w:tabs>
        <w:jc w:val="center"/>
        <w:rPr>
          <w:sz w:val="23"/>
          <w:szCs w:val="23"/>
        </w:rPr>
      </w:pPr>
      <w:r>
        <w:rPr>
          <w:noProof/>
        </w:rPr>
        <w:drawing>
          <wp:inline distT="0" distB="0" distL="0" distR="0">
            <wp:extent cx="1888671" cy="1583872"/>
            <wp:effectExtent l="0" t="0" r="0" b="0"/>
            <wp:docPr id="2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extent cx="1996440" cy="1545772"/>
            <wp:effectExtent l="19050" t="0" r="3810" b="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57F4" w:rsidRPr="006A7D17" w:rsidRDefault="007357F4" w:rsidP="007357F4">
      <w:pPr>
        <w:tabs>
          <w:tab w:val="left" w:pos="426"/>
        </w:tabs>
        <w:spacing w:before="60" w:after="40"/>
        <w:jc w:val="center"/>
        <w:rPr>
          <w:b/>
          <w:sz w:val="23"/>
          <w:szCs w:val="23"/>
        </w:rPr>
      </w:pPr>
      <w:r>
        <w:rPr>
          <w:rFonts w:asciiTheme="minorHAnsi" w:hAnsiTheme="minorHAnsi" w:cstheme="minorHAnsi"/>
          <w:i/>
          <w:sz w:val="23"/>
          <w:szCs w:val="23"/>
        </w:rPr>
        <w:t xml:space="preserve">Chart </w:t>
      </w:r>
      <w:r w:rsidRPr="006A7D17">
        <w:rPr>
          <w:rFonts w:asciiTheme="minorHAnsi" w:hAnsiTheme="minorHAnsi" w:cstheme="minorHAnsi"/>
          <w:i/>
          <w:sz w:val="23"/>
          <w:szCs w:val="23"/>
        </w:rPr>
        <w:t xml:space="preserve">3.6. </w:t>
      </w:r>
      <w:r>
        <w:rPr>
          <w:rFonts w:asciiTheme="minorHAnsi" w:hAnsiTheme="minorHAnsi" w:cstheme="minorHAnsi"/>
          <w:b/>
          <w:sz w:val="23"/>
          <w:szCs w:val="23"/>
        </w:rPr>
        <w:t>Fasting plasma g</w:t>
      </w:r>
      <w:r w:rsidRPr="006A7D17">
        <w:rPr>
          <w:rFonts w:asciiTheme="minorHAnsi" w:hAnsiTheme="minorHAnsi" w:cstheme="minorHAnsi"/>
          <w:b/>
          <w:sz w:val="23"/>
          <w:szCs w:val="23"/>
        </w:rPr>
        <w:t xml:space="preserve">lucose </w:t>
      </w:r>
      <w:r>
        <w:rPr>
          <w:rFonts w:asciiTheme="minorHAnsi" w:hAnsiTheme="minorHAnsi" w:cstheme="minorHAnsi"/>
          <w:b/>
          <w:sz w:val="23"/>
          <w:szCs w:val="23"/>
        </w:rPr>
        <w:t xml:space="preserve">and </w:t>
      </w:r>
      <w:r w:rsidRPr="006A7D17">
        <w:rPr>
          <w:rFonts w:asciiTheme="minorHAnsi" w:hAnsiTheme="minorHAnsi" w:cstheme="minorHAnsi"/>
          <w:b/>
          <w:sz w:val="23"/>
          <w:szCs w:val="23"/>
        </w:rPr>
        <w:t xml:space="preserve">HbA1c </w:t>
      </w:r>
      <w:r>
        <w:rPr>
          <w:rFonts w:asciiTheme="minorHAnsi" w:hAnsiTheme="minorHAnsi" w:cstheme="minorHAnsi"/>
          <w:b/>
          <w:sz w:val="23"/>
          <w:szCs w:val="23"/>
        </w:rPr>
        <w:t>during the follow-up</w:t>
      </w:r>
    </w:p>
    <w:p w:rsidR="007357F4" w:rsidRPr="006A7D17" w:rsidRDefault="007357F4" w:rsidP="007357F4">
      <w:pPr>
        <w:widowControl w:val="0"/>
        <w:tabs>
          <w:tab w:val="left" w:pos="426"/>
        </w:tabs>
        <w:spacing w:before="60" w:after="40"/>
        <w:jc w:val="both"/>
        <w:rPr>
          <w:sz w:val="23"/>
          <w:szCs w:val="23"/>
        </w:rPr>
      </w:pPr>
      <w:r>
        <w:rPr>
          <w:i/>
          <w:sz w:val="23"/>
          <w:szCs w:val="23"/>
        </w:rPr>
        <w:t>Note</w:t>
      </w:r>
      <w:r w:rsidRPr="006A7D17">
        <w:rPr>
          <w:i/>
          <w:sz w:val="23"/>
          <w:szCs w:val="23"/>
        </w:rPr>
        <w:t xml:space="preserve">: </w:t>
      </w:r>
      <w:r>
        <w:rPr>
          <w:sz w:val="23"/>
          <w:szCs w:val="23"/>
        </w:rPr>
        <w:t xml:space="preserve">Values are </w:t>
      </w:r>
      <w:r w:rsidRPr="006A7D17">
        <w:rPr>
          <w:rFonts w:ascii="MS Reference Sans Serif" w:hAnsi="MS Reference Sans Serif"/>
          <w:sz w:val="23"/>
          <w:szCs w:val="23"/>
        </w:rPr>
        <w:t></w:t>
      </w:r>
      <w:r w:rsidRPr="006A7D17">
        <w:rPr>
          <w:sz w:val="23"/>
          <w:szCs w:val="23"/>
        </w:rPr>
        <w:t xml:space="preserve"> (SD); p: </w:t>
      </w:r>
      <w:r>
        <w:rPr>
          <w:sz w:val="23"/>
          <w:szCs w:val="23"/>
        </w:rPr>
        <w:t>comparison between 2 groups at each visit</w:t>
      </w:r>
      <w:r w:rsidRPr="006A7D17">
        <w:rPr>
          <w:sz w:val="23"/>
          <w:szCs w:val="23"/>
        </w:rPr>
        <w:t xml:space="preserve">; </w:t>
      </w:r>
      <w:r>
        <w:rPr>
          <w:sz w:val="23"/>
          <w:szCs w:val="23"/>
        </w:rPr>
        <w:t>visit 1 vs. visit 2 and 3 in each group</w:t>
      </w:r>
      <w:r w:rsidRPr="006A7D17">
        <w:rPr>
          <w:sz w:val="23"/>
          <w:szCs w:val="23"/>
        </w:rPr>
        <w:t xml:space="preserve">: </w:t>
      </w:r>
      <w:r w:rsidRPr="00B609EE">
        <w:rPr>
          <w:sz w:val="23"/>
          <w:szCs w:val="23"/>
          <w:vertAlign w:val="superscript"/>
        </w:rPr>
        <w:t>NS</w:t>
      </w:r>
      <w:r w:rsidRPr="006A7D17">
        <w:rPr>
          <w:sz w:val="23"/>
          <w:szCs w:val="23"/>
        </w:rPr>
        <w:t xml:space="preserve">: </w:t>
      </w:r>
      <w:r>
        <w:rPr>
          <w:sz w:val="23"/>
          <w:szCs w:val="23"/>
        </w:rPr>
        <w:t>non-significant</w:t>
      </w:r>
      <w:r w:rsidRPr="006A7D17">
        <w:rPr>
          <w:sz w:val="23"/>
          <w:szCs w:val="23"/>
        </w:rPr>
        <w:t>, *: p &lt; 0</w:t>
      </w:r>
      <w:r>
        <w:rPr>
          <w:sz w:val="23"/>
          <w:szCs w:val="23"/>
        </w:rPr>
        <w:t>.</w:t>
      </w:r>
      <w:r w:rsidRPr="006A7D17">
        <w:rPr>
          <w:sz w:val="23"/>
          <w:szCs w:val="23"/>
        </w:rPr>
        <w:t xml:space="preserve">05; </w:t>
      </w:r>
      <w:r w:rsidRPr="006A7D17">
        <w:rPr>
          <w:rFonts w:cs="Arial"/>
          <w:sz w:val="23"/>
          <w:szCs w:val="23"/>
          <w:vertAlign w:val="superscript"/>
        </w:rPr>
        <w:t>†</w:t>
      </w:r>
      <w:r w:rsidRPr="006A7D17">
        <w:rPr>
          <w:rFonts w:cs="Arial"/>
          <w:sz w:val="23"/>
          <w:szCs w:val="23"/>
        </w:rPr>
        <w:t>:</w:t>
      </w:r>
      <w:r w:rsidRPr="006A7D17">
        <w:rPr>
          <w:sz w:val="23"/>
          <w:szCs w:val="23"/>
        </w:rPr>
        <w:t xml:space="preserve"> p &lt; 0</w:t>
      </w:r>
      <w:r>
        <w:rPr>
          <w:sz w:val="23"/>
          <w:szCs w:val="23"/>
        </w:rPr>
        <w:t>.</w:t>
      </w:r>
      <w:r w:rsidRPr="006A7D17">
        <w:rPr>
          <w:sz w:val="23"/>
          <w:szCs w:val="23"/>
        </w:rPr>
        <w:t xml:space="preserve">01; </w:t>
      </w:r>
      <w:r w:rsidRPr="006A7D17">
        <w:rPr>
          <w:rFonts w:cs="Arial"/>
          <w:sz w:val="23"/>
          <w:szCs w:val="23"/>
          <w:vertAlign w:val="superscript"/>
        </w:rPr>
        <w:t>‡</w:t>
      </w:r>
      <w:r w:rsidRPr="006A7D17">
        <w:rPr>
          <w:sz w:val="23"/>
          <w:szCs w:val="23"/>
        </w:rPr>
        <w:t>: p &lt; 0</w:t>
      </w:r>
      <w:r>
        <w:rPr>
          <w:sz w:val="23"/>
          <w:szCs w:val="23"/>
        </w:rPr>
        <w:t>.</w:t>
      </w:r>
      <w:r w:rsidRPr="006A7D17">
        <w:rPr>
          <w:sz w:val="23"/>
          <w:szCs w:val="23"/>
        </w:rPr>
        <w:t>001</w:t>
      </w:r>
      <w:r>
        <w:rPr>
          <w:sz w:val="23"/>
          <w:szCs w:val="23"/>
        </w:rPr>
        <w:t>.</w:t>
      </w:r>
    </w:p>
    <w:p w:rsidR="007357F4" w:rsidRPr="006A7D17" w:rsidRDefault="007357F4" w:rsidP="007357F4">
      <w:pPr>
        <w:tabs>
          <w:tab w:val="left" w:pos="426"/>
        </w:tabs>
        <w:spacing w:before="60"/>
        <w:jc w:val="both"/>
        <w:rPr>
          <w:sz w:val="23"/>
          <w:szCs w:val="23"/>
        </w:rPr>
      </w:pPr>
      <w:r>
        <w:rPr>
          <w:sz w:val="23"/>
          <w:szCs w:val="23"/>
        </w:rPr>
        <w:tab/>
        <w:t>- 1500 IU group had lower FPG than 500 IU group at visit 3</w:t>
      </w:r>
      <w:r w:rsidRPr="006A7D17">
        <w:rPr>
          <w:sz w:val="23"/>
          <w:szCs w:val="23"/>
        </w:rPr>
        <w:t xml:space="preserve">. </w:t>
      </w:r>
      <w:r>
        <w:rPr>
          <w:sz w:val="23"/>
          <w:szCs w:val="23"/>
        </w:rPr>
        <w:t>FPG of 500 IU group did not change through the visits, meanwhile FPG of 1500 IU group significantly decreased at visit 2 and 3 compared with visit 1.</w:t>
      </w:r>
      <w:r w:rsidRPr="006A7D17">
        <w:rPr>
          <w:sz w:val="23"/>
          <w:szCs w:val="23"/>
        </w:rPr>
        <w:t xml:space="preserve"> </w:t>
      </w:r>
    </w:p>
    <w:p w:rsidR="007357F4" w:rsidRPr="006A7D17" w:rsidRDefault="007357F4" w:rsidP="007357F4">
      <w:pPr>
        <w:widowControl w:val="0"/>
        <w:tabs>
          <w:tab w:val="left" w:pos="426"/>
        </w:tabs>
        <w:spacing w:before="60"/>
        <w:jc w:val="both"/>
        <w:rPr>
          <w:sz w:val="23"/>
          <w:szCs w:val="23"/>
        </w:rPr>
      </w:pPr>
      <w:r w:rsidRPr="006A7D17">
        <w:rPr>
          <w:sz w:val="23"/>
          <w:szCs w:val="23"/>
        </w:rPr>
        <w:tab/>
        <w:t xml:space="preserve">- HbA1c </w:t>
      </w:r>
      <w:r>
        <w:rPr>
          <w:sz w:val="23"/>
          <w:szCs w:val="23"/>
        </w:rPr>
        <w:t>of 500 IU group significantly increased at visit 2 and 3 compared with visit 1</w:t>
      </w:r>
      <w:r w:rsidRPr="006A7D17">
        <w:rPr>
          <w:sz w:val="23"/>
          <w:szCs w:val="23"/>
        </w:rPr>
        <w:t xml:space="preserve">, </w:t>
      </w:r>
      <w:r>
        <w:rPr>
          <w:sz w:val="23"/>
          <w:szCs w:val="23"/>
        </w:rPr>
        <w:t xml:space="preserve">meanwhile </w:t>
      </w:r>
      <w:r w:rsidRPr="006A7D17">
        <w:rPr>
          <w:sz w:val="23"/>
          <w:szCs w:val="23"/>
        </w:rPr>
        <w:t xml:space="preserve">HbA1c </w:t>
      </w:r>
      <w:r>
        <w:rPr>
          <w:sz w:val="23"/>
          <w:szCs w:val="23"/>
        </w:rPr>
        <w:t>of 1500 IU group did not significantly change through the visits.</w:t>
      </w:r>
    </w:p>
    <w:p w:rsidR="007357F4" w:rsidRPr="001313AC" w:rsidRDefault="007357F4" w:rsidP="007357F4">
      <w:pPr>
        <w:tabs>
          <w:tab w:val="left" w:pos="426"/>
        </w:tabs>
        <w:jc w:val="both"/>
        <w:rPr>
          <w:b/>
          <w:i/>
          <w:sz w:val="23"/>
          <w:szCs w:val="23"/>
        </w:rPr>
      </w:pPr>
      <w:r w:rsidRPr="006A7D17">
        <w:rPr>
          <w:b/>
          <w:i/>
          <w:sz w:val="23"/>
          <w:szCs w:val="23"/>
        </w:rPr>
        <w:t>3.5.</w:t>
      </w:r>
      <w:r>
        <w:rPr>
          <w:b/>
          <w:i/>
          <w:sz w:val="23"/>
          <w:szCs w:val="23"/>
        </w:rPr>
        <w:t>5</w:t>
      </w:r>
      <w:r w:rsidRPr="006A7D17">
        <w:rPr>
          <w:b/>
          <w:i/>
          <w:sz w:val="23"/>
          <w:szCs w:val="23"/>
        </w:rPr>
        <w:t xml:space="preserve">. </w:t>
      </w:r>
      <w:r>
        <w:rPr>
          <w:b/>
          <w:i/>
          <w:sz w:val="23"/>
          <w:szCs w:val="23"/>
        </w:rPr>
        <w:t>Changes of HOMA2-IR indices after vitamin D supplementation</w:t>
      </w:r>
    </w:p>
    <w:p w:rsidR="007357F4" w:rsidRPr="006A7D17" w:rsidRDefault="007357F4" w:rsidP="007357F4">
      <w:pPr>
        <w:widowControl w:val="0"/>
        <w:tabs>
          <w:tab w:val="left" w:pos="426"/>
        </w:tabs>
        <w:jc w:val="both"/>
        <w:rPr>
          <w:sz w:val="23"/>
          <w:szCs w:val="23"/>
        </w:rPr>
      </w:pPr>
      <w:r w:rsidRPr="00D41185">
        <w:rPr>
          <w:noProof/>
        </w:rPr>
        <w:drawing>
          <wp:inline distT="0" distB="0" distL="0" distR="0">
            <wp:extent cx="2098221" cy="1594757"/>
            <wp:effectExtent l="19050" t="0" r="0" b="0"/>
            <wp:docPr id="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F1CBA">
        <w:rPr>
          <w:noProof/>
          <w:sz w:val="23"/>
          <w:szCs w:val="23"/>
        </w:rPr>
        <w:drawing>
          <wp:inline distT="0" distB="0" distL="0" distR="0">
            <wp:extent cx="1826079" cy="1594757"/>
            <wp:effectExtent l="19050" t="0" r="0" b="0"/>
            <wp:docPr id="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8321BB">
        <w:rPr>
          <w:noProof/>
        </w:rPr>
        <w:drawing>
          <wp:inline distT="0" distB="0" distL="0" distR="0">
            <wp:extent cx="2071007" cy="1670957"/>
            <wp:effectExtent l="19050" t="0" r="0" b="0"/>
            <wp:docPr id="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093203">
        <w:rPr>
          <w:noProof/>
          <w:sz w:val="23"/>
          <w:szCs w:val="23"/>
        </w:rPr>
        <w:drawing>
          <wp:inline distT="0" distB="0" distL="0" distR="0">
            <wp:extent cx="1826079" cy="1670957"/>
            <wp:effectExtent l="19050" t="0" r="0" b="0"/>
            <wp:docPr id="4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357F4" w:rsidRPr="006A7D17" w:rsidRDefault="007357F4" w:rsidP="007357F4">
      <w:pPr>
        <w:tabs>
          <w:tab w:val="left" w:pos="426"/>
        </w:tabs>
        <w:jc w:val="center"/>
        <w:rPr>
          <w:rFonts w:asciiTheme="minorHAnsi" w:hAnsiTheme="minorHAnsi" w:cstheme="minorHAnsi"/>
          <w:b/>
          <w:sz w:val="23"/>
          <w:szCs w:val="23"/>
        </w:rPr>
      </w:pPr>
      <w:r>
        <w:rPr>
          <w:rFonts w:asciiTheme="minorHAnsi" w:hAnsiTheme="minorHAnsi" w:cstheme="minorHAnsi"/>
          <w:i/>
          <w:sz w:val="23"/>
          <w:szCs w:val="23"/>
        </w:rPr>
        <w:t xml:space="preserve">Chart </w:t>
      </w:r>
      <w:r w:rsidRPr="006A7D17">
        <w:rPr>
          <w:rFonts w:asciiTheme="minorHAnsi" w:hAnsiTheme="minorHAnsi" w:cstheme="minorHAnsi"/>
          <w:i/>
          <w:sz w:val="23"/>
          <w:szCs w:val="23"/>
        </w:rPr>
        <w:t>3.7</w:t>
      </w:r>
      <w:r>
        <w:rPr>
          <w:rFonts w:asciiTheme="minorHAnsi" w:hAnsiTheme="minorHAnsi" w:cstheme="minorHAnsi"/>
          <w:i/>
          <w:sz w:val="23"/>
          <w:szCs w:val="23"/>
        </w:rPr>
        <w:t xml:space="preserve">. </w:t>
      </w:r>
      <w:r>
        <w:rPr>
          <w:rFonts w:asciiTheme="minorHAnsi" w:hAnsiTheme="minorHAnsi" w:cstheme="minorHAnsi"/>
          <w:b/>
          <w:sz w:val="23"/>
          <w:szCs w:val="23"/>
        </w:rPr>
        <w:t>HOMA2-IR indices from visit 1 to visit 3</w:t>
      </w:r>
    </w:p>
    <w:p w:rsidR="007357F4" w:rsidRPr="007F48B9" w:rsidRDefault="007357F4" w:rsidP="007357F4">
      <w:pPr>
        <w:widowControl w:val="0"/>
        <w:tabs>
          <w:tab w:val="left" w:pos="426"/>
        </w:tabs>
        <w:rPr>
          <w:rFonts w:asciiTheme="minorHAnsi" w:hAnsiTheme="minorHAnsi" w:cstheme="minorHAnsi"/>
          <w:b/>
          <w:sz w:val="22"/>
          <w:szCs w:val="22"/>
        </w:rPr>
      </w:pPr>
      <w:r w:rsidRPr="007F48B9">
        <w:rPr>
          <w:rFonts w:ascii="Arial" w:hAnsi="Arial" w:cs="Arial"/>
          <w:i/>
          <w:sz w:val="20"/>
          <w:szCs w:val="22"/>
        </w:rPr>
        <w:t>Note:</w:t>
      </w:r>
      <w:r w:rsidRPr="007F48B9">
        <w:rPr>
          <w:i/>
          <w:sz w:val="20"/>
          <w:szCs w:val="22"/>
        </w:rPr>
        <w:t xml:space="preserve"> </w:t>
      </w:r>
      <w:r w:rsidRPr="007F48B9">
        <w:rPr>
          <w:sz w:val="22"/>
          <w:szCs w:val="22"/>
        </w:rPr>
        <w:t xml:space="preserve">Subjects treated with insulin were excluded; values are </w:t>
      </w:r>
      <w:r w:rsidRPr="007F48B9">
        <w:rPr>
          <w:rFonts w:ascii="MS Reference Sans Serif" w:hAnsi="MS Reference Sans Serif"/>
          <w:sz w:val="22"/>
          <w:szCs w:val="22"/>
        </w:rPr>
        <w:t> (</w:t>
      </w:r>
      <w:r w:rsidRPr="007F48B9">
        <w:rPr>
          <w:sz w:val="22"/>
          <w:szCs w:val="22"/>
        </w:rPr>
        <w:t xml:space="preserve">SD); p: comparison between 2 group at each visit; visit 1 vs. visit 2 and 3 in each group: </w:t>
      </w:r>
      <w:r w:rsidRPr="007F48B9">
        <w:rPr>
          <w:sz w:val="22"/>
          <w:szCs w:val="22"/>
          <w:vertAlign w:val="superscript"/>
        </w:rPr>
        <w:t>NS</w:t>
      </w:r>
      <w:r w:rsidRPr="007F48B9">
        <w:rPr>
          <w:sz w:val="22"/>
          <w:szCs w:val="22"/>
        </w:rPr>
        <w:t xml:space="preserve">: non-significant, *: p &lt; 0.05; </w:t>
      </w:r>
      <w:r w:rsidRPr="007F48B9">
        <w:rPr>
          <w:rFonts w:cs="Arial"/>
          <w:sz w:val="22"/>
          <w:szCs w:val="22"/>
          <w:vertAlign w:val="superscript"/>
        </w:rPr>
        <w:t>†</w:t>
      </w:r>
      <w:r w:rsidRPr="007F48B9">
        <w:rPr>
          <w:rFonts w:cs="Arial"/>
          <w:sz w:val="22"/>
          <w:szCs w:val="22"/>
        </w:rPr>
        <w:t>:</w:t>
      </w:r>
      <w:r w:rsidRPr="007F48B9">
        <w:rPr>
          <w:sz w:val="22"/>
          <w:szCs w:val="22"/>
        </w:rPr>
        <w:t xml:space="preserve"> p &lt; 0.01; </w:t>
      </w:r>
      <w:r w:rsidRPr="007F48B9">
        <w:rPr>
          <w:rFonts w:cs="Arial"/>
          <w:sz w:val="22"/>
          <w:szCs w:val="22"/>
          <w:vertAlign w:val="superscript"/>
        </w:rPr>
        <w:t>‡</w:t>
      </w:r>
      <w:r w:rsidRPr="007F48B9">
        <w:rPr>
          <w:sz w:val="22"/>
          <w:szCs w:val="22"/>
        </w:rPr>
        <w:t>: p &lt; 0.001.</w:t>
      </w:r>
    </w:p>
    <w:p w:rsidR="007357F4" w:rsidRPr="006A7D17" w:rsidRDefault="007357F4" w:rsidP="007357F4">
      <w:pPr>
        <w:widowControl w:val="0"/>
        <w:tabs>
          <w:tab w:val="left" w:pos="426"/>
        </w:tabs>
        <w:spacing w:before="40"/>
        <w:jc w:val="both"/>
        <w:rPr>
          <w:sz w:val="23"/>
          <w:szCs w:val="23"/>
        </w:rPr>
      </w:pPr>
      <w:r w:rsidRPr="006A7D17">
        <w:rPr>
          <w:sz w:val="23"/>
          <w:szCs w:val="23"/>
        </w:rPr>
        <w:t xml:space="preserve">- </w:t>
      </w:r>
      <w:r>
        <w:rPr>
          <w:sz w:val="23"/>
          <w:szCs w:val="23"/>
        </w:rPr>
        <w:t xml:space="preserve">At visit 3, 1500 IU group had significantly lower </w:t>
      </w:r>
      <w:r w:rsidRPr="006A7D17">
        <w:rPr>
          <w:sz w:val="23"/>
          <w:szCs w:val="23"/>
        </w:rPr>
        <w:t>HOMA2-IR</w:t>
      </w:r>
      <w:r>
        <w:rPr>
          <w:sz w:val="23"/>
          <w:szCs w:val="23"/>
        </w:rPr>
        <w:t>-In</w:t>
      </w:r>
      <w:r w:rsidRPr="006A7D17">
        <w:rPr>
          <w:sz w:val="23"/>
          <w:szCs w:val="23"/>
        </w:rPr>
        <w:t xml:space="preserve"> </w:t>
      </w:r>
      <w:r>
        <w:rPr>
          <w:sz w:val="23"/>
          <w:szCs w:val="23"/>
        </w:rPr>
        <w:t xml:space="preserve">(1.64 ± 0.54 vs. 2.05 ± 0.54, </w:t>
      </w:r>
      <w:r>
        <w:rPr>
          <w:i/>
          <w:sz w:val="23"/>
          <w:szCs w:val="23"/>
        </w:rPr>
        <w:t>p &lt; 0.01</w:t>
      </w:r>
      <w:r>
        <w:rPr>
          <w:sz w:val="23"/>
          <w:szCs w:val="23"/>
        </w:rPr>
        <w:t xml:space="preserve">) and lower HOMA2-IR-Cp (1.62 ± 0.50 vs.2.01 ± 0.50, </w:t>
      </w:r>
      <w:r>
        <w:rPr>
          <w:i/>
          <w:sz w:val="23"/>
          <w:szCs w:val="23"/>
        </w:rPr>
        <w:t>p &lt; 0.01</w:t>
      </w:r>
      <w:r>
        <w:rPr>
          <w:sz w:val="23"/>
          <w:szCs w:val="23"/>
        </w:rPr>
        <w:t>).</w:t>
      </w:r>
    </w:p>
    <w:p w:rsidR="007357F4" w:rsidRDefault="007357F4" w:rsidP="007357F4">
      <w:pPr>
        <w:tabs>
          <w:tab w:val="left" w:pos="426"/>
        </w:tabs>
        <w:spacing w:before="40"/>
        <w:jc w:val="both"/>
        <w:rPr>
          <w:spacing w:val="-4"/>
          <w:sz w:val="23"/>
          <w:szCs w:val="23"/>
        </w:rPr>
      </w:pPr>
      <w:r w:rsidRPr="006A7D17">
        <w:rPr>
          <w:spacing w:val="-4"/>
          <w:sz w:val="23"/>
          <w:szCs w:val="23"/>
        </w:rPr>
        <w:t xml:space="preserve">- </w:t>
      </w:r>
      <w:r>
        <w:rPr>
          <w:spacing w:val="-4"/>
          <w:sz w:val="23"/>
          <w:szCs w:val="23"/>
        </w:rPr>
        <w:t xml:space="preserve">Changes of  </w:t>
      </w:r>
      <w:r w:rsidRPr="006A7D17">
        <w:rPr>
          <w:spacing w:val="-4"/>
          <w:sz w:val="23"/>
          <w:szCs w:val="23"/>
        </w:rPr>
        <w:t>HOMA</w:t>
      </w:r>
      <w:r>
        <w:rPr>
          <w:spacing w:val="-4"/>
          <w:sz w:val="23"/>
          <w:szCs w:val="23"/>
        </w:rPr>
        <w:t>2-IR</w:t>
      </w:r>
      <w:r w:rsidRPr="006A7D17">
        <w:rPr>
          <w:spacing w:val="-4"/>
          <w:sz w:val="23"/>
          <w:szCs w:val="23"/>
        </w:rPr>
        <w:t xml:space="preserve"> </w:t>
      </w:r>
      <w:r>
        <w:rPr>
          <w:spacing w:val="-4"/>
          <w:sz w:val="23"/>
          <w:szCs w:val="23"/>
        </w:rPr>
        <w:t>indices from visit 1</w:t>
      </w:r>
      <w:r w:rsidRPr="006A7D17">
        <w:rPr>
          <w:spacing w:val="-4"/>
          <w:sz w:val="23"/>
          <w:szCs w:val="23"/>
        </w:rPr>
        <w:t>(</w:t>
      </w:r>
      <w:r>
        <w:rPr>
          <w:spacing w:val="-4"/>
          <w:sz w:val="23"/>
          <w:szCs w:val="23"/>
        </w:rPr>
        <w:t>GW</w:t>
      </w:r>
      <w:r w:rsidRPr="006A7D17">
        <w:rPr>
          <w:spacing w:val="-4"/>
          <w:sz w:val="23"/>
          <w:szCs w:val="23"/>
        </w:rPr>
        <w:t xml:space="preserve"> 24 – 28) </w:t>
      </w:r>
      <w:r>
        <w:rPr>
          <w:spacing w:val="-4"/>
          <w:sz w:val="23"/>
          <w:szCs w:val="23"/>
        </w:rPr>
        <w:t xml:space="preserve">to visit 3 </w:t>
      </w:r>
      <w:r w:rsidRPr="006A7D17">
        <w:rPr>
          <w:spacing w:val="-4"/>
          <w:sz w:val="23"/>
          <w:szCs w:val="23"/>
        </w:rPr>
        <w:t>(</w:t>
      </w:r>
      <w:r>
        <w:rPr>
          <w:spacing w:val="-4"/>
          <w:sz w:val="23"/>
          <w:szCs w:val="23"/>
        </w:rPr>
        <w:t>GW 36</w:t>
      </w:r>
      <w:r w:rsidRPr="006A7D17">
        <w:rPr>
          <w:spacing w:val="-4"/>
          <w:sz w:val="23"/>
          <w:szCs w:val="23"/>
        </w:rPr>
        <w:t xml:space="preserve"> – 38) </w:t>
      </w:r>
      <w:r>
        <w:rPr>
          <w:spacing w:val="-4"/>
          <w:sz w:val="23"/>
          <w:szCs w:val="23"/>
        </w:rPr>
        <w:t>after vitamin D supplementation</w:t>
      </w:r>
      <w:r w:rsidRPr="006A7D17">
        <w:rPr>
          <w:spacing w:val="-4"/>
          <w:sz w:val="23"/>
          <w:szCs w:val="23"/>
        </w:rPr>
        <w:t xml:space="preserve">: </w:t>
      </w:r>
      <w:r>
        <w:rPr>
          <w:spacing w:val="-4"/>
          <w:sz w:val="23"/>
          <w:szCs w:val="23"/>
        </w:rPr>
        <w:t>Both HOMA2-IR indices in 500 IU significantly increased,</w:t>
      </w:r>
      <w:r w:rsidRPr="006A7D17">
        <w:rPr>
          <w:spacing w:val="-4"/>
          <w:sz w:val="23"/>
          <w:szCs w:val="23"/>
        </w:rPr>
        <w:t xml:space="preserve"> </w:t>
      </w:r>
      <w:r>
        <w:rPr>
          <w:spacing w:val="-4"/>
          <w:sz w:val="23"/>
          <w:szCs w:val="23"/>
        </w:rPr>
        <w:t xml:space="preserve">meanwhile only </w:t>
      </w:r>
      <w:r w:rsidRPr="006A7D17">
        <w:rPr>
          <w:spacing w:val="-4"/>
          <w:sz w:val="23"/>
          <w:szCs w:val="23"/>
        </w:rPr>
        <w:t xml:space="preserve">HOMA2-IR-In </w:t>
      </w:r>
      <w:r>
        <w:rPr>
          <w:spacing w:val="-4"/>
          <w:sz w:val="23"/>
          <w:szCs w:val="23"/>
        </w:rPr>
        <w:t>significantly increased but H</w:t>
      </w:r>
      <w:r w:rsidRPr="006A7D17">
        <w:rPr>
          <w:spacing w:val="-4"/>
          <w:sz w:val="23"/>
          <w:szCs w:val="23"/>
        </w:rPr>
        <w:t xml:space="preserve">OMA2-IR-Cp </w:t>
      </w:r>
      <w:r>
        <w:rPr>
          <w:spacing w:val="-4"/>
          <w:sz w:val="23"/>
          <w:szCs w:val="23"/>
        </w:rPr>
        <w:t>did not.</w:t>
      </w:r>
    </w:p>
    <w:p w:rsidR="007357F4" w:rsidRDefault="007357F4" w:rsidP="007357F4">
      <w:pPr>
        <w:tabs>
          <w:tab w:val="left" w:pos="426"/>
        </w:tabs>
        <w:spacing w:before="40"/>
        <w:jc w:val="both"/>
        <w:rPr>
          <w:sz w:val="23"/>
          <w:szCs w:val="23"/>
        </w:rPr>
      </w:pPr>
      <w:r w:rsidRPr="006A7D17">
        <w:rPr>
          <w:sz w:val="23"/>
          <w:szCs w:val="23"/>
        </w:rPr>
        <w:t xml:space="preserve">- </w:t>
      </w:r>
      <w:r>
        <w:rPr>
          <w:sz w:val="23"/>
          <w:szCs w:val="23"/>
        </w:rPr>
        <w:t>The increments of HOMA2-IR indices of 1500 IU group were significantly lower than 500 IU group (0.</w:t>
      </w:r>
      <w:r w:rsidRPr="006A7D17">
        <w:rPr>
          <w:sz w:val="23"/>
          <w:szCs w:val="23"/>
        </w:rPr>
        <w:t>18 ± 0</w:t>
      </w:r>
      <w:r>
        <w:rPr>
          <w:sz w:val="23"/>
          <w:szCs w:val="23"/>
        </w:rPr>
        <w:t>.</w:t>
      </w:r>
      <w:r w:rsidRPr="006A7D17">
        <w:rPr>
          <w:sz w:val="23"/>
          <w:szCs w:val="23"/>
        </w:rPr>
        <w:t xml:space="preserve">41 </w:t>
      </w:r>
      <w:r>
        <w:rPr>
          <w:sz w:val="23"/>
          <w:szCs w:val="23"/>
        </w:rPr>
        <w:t xml:space="preserve">vs. </w:t>
      </w:r>
      <w:r w:rsidRPr="006A7D17">
        <w:rPr>
          <w:sz w:val="23"/>
          <w:szCs w:val="23"/>
        </w:rPr>
        <w:t>0</w:t>
      </w:r>
      <w:r>
        <w:rPr>
          <w:sz w:val="23"/>
          <w:szCs w:val="23"/>
        </w:rPr>
        <w:t>.58 ± 0.</w:t>
      </w:r>
      <w:r w:rsidRPr="006A7D17">
        <w:rPr>
          <w:sz w:val="23"/>
          <w:szCs w:val="23"/>
        </w:rPr>
        <w:t xml:space="preserve">57, </w:t>
      </w:r>
      <w:r w:rsidRPr="006A7D17">
        <w:rPr>
          <w:i/>
          <w:sz w:val="23"/>
          <w:szCs w:val="23"/>
        </w:rPr>
        <w:t>p &lt; 0</w:t>
      </w:r>
      <w:r>
        <w:rPr>
          <w:i/>
          <w:sz w:val="23"/>
          <w:szCs w:val="23"/>
        </w:rPr>
        <w:t>.</w:t>
      </w:r>
      <w:r w:rsidRPr="006A7D17">
        <w:rPr>
          <w:i/>
          <w:sz w:val="23"/>
          <w:szCs w:val="23"/>
        </w:rPr>
        <w:t>01</w:t>
      </w:r>
      <w:r>
        <w:rPr>
          <w:i/>
          <w:sz w:val="23"/>
          <w:szCs w:val="23"/>
        </w:rPr>
        <w:t xml:space="preserve">  </w:t>
      </w:r>
      <w:r>
        <w:rPr>
          <w:sz w:val="23"/>
          <w:szCs w:val="23"/>
        </w:rPr>
        <w:t xml:space="preserve">and </w:t>
      </w:r>
      <w:r w:rsidRPr="006A7D17">
        <w:rPr>
          <w:sz w:val="23"/>
          <w:szCs w:val="23"/>
        </w:rPr>
        <w:t>0</w:t>
      </w:r>
      <w:r>
        <w:rPr>
          <w:sz w:val="23"/>
          <w:szCs w:val="23"/>
        </w:rPr>
        <w:t>.</w:t>
      </w:r>
      <w:r w:rsidRPr="006A7D17">
        <w:rPr>
          <w:sz w:val="23"/>
          <w:szCs w:val="23"/>
        </w:rPr>
        <w:t>10 ± 0</w:t>
      </w:r>
      <w:r>
        <w:rPr>
          <w:sz w:val="23"/>
          <w:szCs w:val="23"/>
        </w:rPr>
        <w:t>.</w:t>
      </w:r>
      <w:r w:rsidRPr="006A7D17">
        <w:rPr>
          <w:sz w:val="23"/>
          <w:szCs w:val="23"/>
        </w:rPr>
        <w:t xml:space="preserve">33 </w:t>
      </w:r>
      <w:r>
        <w:rPr>
          <w:sz w:val="23"/>
          <w:szCs w:val="23"/>
        </w:rPr>
        <w:t>vs.</w:t>
      </w:r>
      <w:r w:rsidRPr="006A7D17">
        <w:rPr>
          <w:sz w:val="23"/>
          <w:szCs w:val="23"/>
        </w:rPr>
        <w:t xml:space="preserve"> 0</w:t>
      </w:r>
      <w:r>
        <w:rPr>
          <w:sz w:val="23"/>
          <w:szCs w:val="23"/>
        </w:rPr>
        <w:t>.</w:t>
      </w:r>
      <w:r w:rsidRPr="006A7D17">
        <w:rPr>
          <w:sz w:val="23"/>
          <w:szCs w:val="23"/>
        </w:rPr>
        <w:t>48 ± 0</w:t>
      </w:r>
      <w:r>
        <w:rPr>
          <w:sz w:val="23"/>
          <w:szCs w:val="23"/>
        </w:rPr>
        <w:t>.</w:t>
      </w:r>
      <w:r w:rsidRPr="006A7D17">
        <w:rPr>
          <w:sz w:val="23"/>
          <w:szCs w:val="23"/>
        </w:rPr>
        <w:t xml:space="preserve">47, </w:t>
      </w:r>
      <w:r w:rsidRPr="006A7D17">
        <w:rPr>
          <w:i/>
          <w:sz w:val="23"/>
          <w:szCs w:val="23"/>
        </w:rPr>
        <w:t>p = 0</w:t>
      </w:r>
      <w:r>
        <w:rPr>
          <w:i/>
          <w:sz w:val="23"/>
          <w:szCs w:val="23"/>
        </w:rPr>
        <w:t>.</w:t>
      </w:r>
      <w:r w:rsidRPr="006A7D17">
        <w:rPr>
          <w:i/>
          <w:sz w:val="23"/>
          <w:szCs w:val="23"/>
        </w:rPr>
        <w:t>001</w:t>
      </w:r>
      <w:r>
        <w:rPr>
          <w:i/>
          <w:sz w:val="23"/>
          <w:szCs w:val="23"/>
        </w:rPr>
        <w:t xml:space="preserve"> </w:t>
      </w:r>
      <w:r>
        <w:rPr>
          <w:sz w:val="23"/>
          <w:szCs w:val="23"/>
        </w:rPr>
        <w:t>for HOMA2-IR-In and HOMA2-IR-Cp increments, respectively)</w:t>
      </w:r>
      <w:r w:rsidRPr="006A7D17">
        <w:rPr>
          <w:sz w:val="23"/>
          <w:szCs w:val="23"/>
        </w:rPr>
        <w:t>.</w:t>
      </w:r>
    </w:p>
    <w:p w:rsidR="007357F4" w:rsidRPr="006A7D17" w:rsidRDefault="007357F4" w:rsidP="007357F4">
      <w:pPr>
        <w:tabs>
          <w:tab w:val="left" w:pos="426"/>
        </w:tabs>
        <w:jc w:val="both"/>
        <w:rPr>
          <w:i/>
          <w:sz w:val="23"/>
          <w:szCs w:val="23"/>
        </w:rPr>
      </w:pPr>
      <w:r w:rsidRPr="00220864">
        <w:rPr>
          <w:noProof/>
          <w:sz w:val="23"/>
          <w:szCs w:val="23"/>
        </w:rPr>
        <w:pict>
          <v:shape id="Text Box 8" o:spid="_x0000_s1051" type="#_x0000_t202" style="position:absolute;left:0;text-align:left;margin-left:-2.7pt;margin-top:140.6pt;width:324pt;height:28.85pt;z-index:251662336;visibility:visible;mso-wrap-style:square;mso-width-percent:0;mso-wrap-distance-left:9pt;mso-wrap-distance-top:0;mso-wrap-distance-right:9pt;mso-wrap-distance-bottom:0;mso-position-horizontal-relative:text;mso-position-vertical-relative:text;mso-width-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" filled="f" stroked="f" strokeweight=".5pt">
            <v:path arrowok="t"/>
            <v:textbox style="mso-next-textbox:#Text Box 8" inset="0,0,0,0">
              <w:txbxContent>
                <w:p w:rsidR="007357F4" w:rsidRDefault="007357F4" w:rsidP="007357F4">
                  <w:pPr>
                    <w:tabs>
                      <w:tab w:val="left" w:pos="426"/>
                    </w:tabs>
                    <w:jc w:val="center"/>
                  </w:pPr>
                  <w:r>
                    <w:rPr>
                      <w:rFonts w:asciiTheme="minorHAnsi" w:hAnsiTheme="minorHAnsi" w:cstheme="minorHAnsi"/>
                      <w:i/>
                      <w:sz w:val="23"/>
                      <w:szCs w:val="23"/>
                    </w:rPr>
                    <w:t>Chart</w:t>
                  </w:r>
                  <w:r w:rsidRPr="00BE6A29">
                    <w:rPr>
                      <w:rFonts w:asciiTheme="minorHAnsi" w:hAnsiTheme="minorHAnsi" w:cstheme="minorHAnsi"/>
                      <w:i/>
                      <w:sz w:val="23"/>
                      <w:szCs w:val="23"/>
                    </w:rPr>
                    <w:t xml:space="preserve"> 3.</w:t>
                  </w:r>
                  <w:r>
                    <w:rPr>
                      <w:rFonts w:asciiTheme="minorHAnsi" w:hAnsiTheme="minorHAnsi" w:cstheme="minorHAnsi"/>
                      <w:i/>
                      <w:sz w:val="23"/>
                      <w:szCs w:val="23"/>
                    </w:rPr>
                    <w:t>8</w:t>
                  </w:r>
                  <w:r w:rsidRPr="00BE6A29">
                    <w:rPr>
                      <w:rFonts w:asciiTheme="minorHAnsi" w:hAnsiTheme="minorHAnsi" w:cstheme="minorHAnsi"/>
                      <w:i/>
                      <w:sz w:val="23"/>
                      <w:szCs w:val="23"/>
                    </w:rPr>
                    <w:t xml:space="preserve">. </w:t>
                  </w:r>
                  <w:r>
                    <w:rPr>
                      <w:rFonts w:asciiTheme="minorHAnsi" w:hAnsiTheme="minorHAnsi" w:cstheme="minorHAnsi"/>
                      <w:b/>
                      <w:sz w:val="23"/>
                      <w:szCs w:val="23"/>
                    </w:rPr>
                    <w:t>Changes of HOMA2-IR indices in percentage from visit 1 to visit 3</w:t>
                  </w:r>
                </w:p>
              </w:txbxContent>
            </v:textbox>
          </v:shape>
        </w:pict>
      </w:r>
      <w:r w:rsidRPr="002D20AE">
        <w:rPr>
          <w:noProof/>
        </w:rPr>
        <w:drawing>
          <wp:inline distT="0" distB="0" distL="0" distR="0">
            <wp:extent cx="1969770" cy="1912620"/>
            <wp:effectExtent l="19050" t="0" r="0" b="0"/>
            <wp:docPr id="9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1969941" cy="1912786"/>
                    </a:xfrm>
                    <a:prstGeom prst="rect">
                      <a:avLst/>
                    </a:prstGeom>
                  </pic:spPr>
                </pic:pic>
              </a:graphicData>
            </a:graphic>
          </wp:inline>
        </w:drawing>
      </w:r>
      <w:r w:rsidRPr="00777824">
        <w:rPr>
          <w:noProof/>
        </w:rPr>
        <w:drawing>
          <wp:inline distT="0" distB="0" distL="0" distR="0">
            <wp:extent cx="1924050" cy="1912620"/>
            <wp:effectExtent l="19050" t="0" r="0" b="0"/>
            <wp:docPr id="10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1924217" cy="1912786"/>
                    </a:xfrm>
                    <a:prstGeom prst="rect">
                      <a:avLst/>
                    </a:prstGeom>
                  </pic:spPr>
                </pic:pic>
              </a:graphicData>
            </a:graphic>
          </wp:inline>
        </w:drawing>
      </w:r>
    </w:p>
    <w:p w:rsidR="007357F4" w:rsidRDefault="007357F4" w:rsidP="007357F4">
      <w:pPr>
        <w:tabs>
          <w:tab w:val="left" w:pos="426"/>
        </w:tabs>
        <w:spacing w:before="120"/>
        <w:jc w:val="center"/>
        <w:rPr>
          <w:i/>
          <w:spacing w:val="-2"/>
          <w:sz w:val="23"/>
          <w:szCs w:val="23"/>
        </w:rPr>
      </w:pPr>
    </w:p>
    <w:p w:rsidR="007357F4" w:rsidRDefault="007357F4" w:rsidP="007357F4">
      <w:pPr>
        <w:tabs>
          <w:tab w:val="left" w:pos="426"/>
        </w:tabs>
        <w:spacing w:before="120"/>
        <w:jc w:val="center"/>
        <w:rPr>
          <w:spacing w:val="-2"/>
          <w:sz w:val="23"/>
          <w:szCs w:val="23"/>
        </w:rPr>
      </w:pPr>
      <w:r>
        <w:rPr>
          <w:i/>
          <w:spacing w:val="-2"/>
          <w:sz w:val="23"/>
          <w:szCs w:val="23"/>
        </w:rPr>
        <w:t>Note</w:t>
      </w:r>
      <w:r w:rsidRPr="006A7D17">
        <w:rPr>
          <w:i/>
          <w:spacing w:val="-2"/>
          <w:sz w:val="23"/>
          <w:szCs w:val="23"/>
        </w:rPr>
        <w:t xml:space="preserve">: </w:t>
      </w:r>
      <w:r>
        <w:rPr>
          <w:spacing w:val="-2"/>
          <w:sz w:val="23"/>
          <w:szCs w:val="23"/>
        </w:rPr>
        <w:t xml:space="preserve">Values are </w:t>
      </w:r>
      <w:r w:rsidRPr="006A7D17">
        <w:rPr>
          <w:rFonts w:ascii="MS Reference Sans Serif" w:hAnsi="MS Reference Sans Serif"/>
          <w:spacing w:val="-2"/>
          <w:sz w:val="23"/>
          <w:szCs w:val="23"/>
        </w:rPr>
        <w:t></w:t>
      </w:r>
      <w:r w:rsidRPr="006A7D17">
        <w:rPr>
          <w:spacing w:val="-2"/>
          <w:sz w:val="23"/>
          <w:szCs w:val="23"/>
        </w:rPr>
        <w:t xml:space="preserve"> (SD); p: </w:t>
      </w:r>
      <w:r>
        <w:rPr>
          <w:spacing w:val="-2"/>
          <w:sz w:val="23"/>
          <w:szCs w:val="23"/>
        </w:rPr>
        <w:t>comparison between 2 groups</w:t>
      </w:r>
    </w:p>
    <w:p w:rsidR="007357F4" w:rsidRPr="006A7D17" w:rsidRDefault="007357F4" w:rsidP="007357F4">
      <w:pPr>
        <w:tabs>
          <w:tab w:val="left" w:pos="426"/>
        </w:tabs>
        <w:spacing w:before="40"/>
        <w:jc w:val="both"/>
        <w:rPr>
          <w:sz w:val="23"/>
          <w:szCs w:val="23"/>
        </w:rPr>
      </w:pPr>
      <w:r w:rsidRPr="006A7D17">
        <w:rPr>
          <w:sz w:val="23"/>
          <w:szCs w:val="23"/>
        </w:rPr>
        <w:tab/>
        <w:t xml:space="preserve">- </w:t>
      </w:r>
      <w:r>
        <w:rPr>
          <w:sz w:val="23"/>
          <w:szCs w:val="23"/>
        </w:rPr>
        <w:t>1</w:t>
      </w:r>
      <w:r w:rsidRPr="006A7D17">
        <w:rPr>
          <w:sz w:val="23"/>
          <w:szCs w:val="23"/>
        </w:rPr>
        <w:t>500 IU</w:t>
      </w:r>
      <w:r>
        <w:rPr>
          <w:sz w:val="23"/>
          <w:szCs w:val="23"/>
        </w:rPr>
        <w:t xml:space="preserve"> group had significantly higher percentage increases in</w:t>
      </w:r>
      <w:r w:rsidRPr="006A7D17">
        <w:rPr>
          <w:sz w:val="23"/>
          <w:szCs w:val="23"/>
        </w:rPr>
        <w:t xml:space="preserve"> </w:t>
      </w:r>
      <w:r>
        <w:rPr>
          <w:sz w:val="23"/>
          <w:szCs w:val="23"/>
        </w:rPr>
        <w:t>HOMA2-IR indices than 500 IU group</w:t>
      </w:r>
      <w:r w:rsidRPr="006A7D17">
        <w:rPr>
          <w:sz w:val="23"/>
          <w:szCs w:val="23"/>
        </w:rPr>
        <w:t xml:space="preserve">: HOMA2-IR-In </w:t>
      </w:r>
      <w:r>
        <w:rPr>
          <w:sz w:val="23"/>
          <w:szCs w:val="23"/>
        </w:rPr>
        <w:t xml:space="preserve">increased by </w:t>
      </w:r>
      <w:r w:rsidRPr="006A7D17">
        <w:rPr>
          <w:sz w:val="23"/>
          <w:szCs w:val="23"/>
        </w:rPr>
        <w:t>18</w:t>
      </w:r>
      <w:r>
        <w:rPr>
          <w:sz w:val="23"/>
          <w:szCs w:val="23"/>
        </w:rPr>
        <w:t>.6 ± 31.1</w:t>
      </w:r>
      <w:r w:rsidRPr="006A7D17">
        <w:rPr>
          <w:sz w:val="23"/>
          <w:szCs w:val="23"/>
        </w:rPr>
        <w:t xml:space="preserve">% </w:t>
      </w:r>
      <w:r>
        <w:rPr>
          <w:sz w:val="23"/>
          <w:szCs w:val="23"/>
        </w:rPr>
        <w:t xml:space="preserve">compared with </w:t>
      </w:r>
      <w:r w:rsidRPr="006A7D17">
        <w:rPr>
          <w:sz w:val="23"/>
          <w:szCs w:val="23"/>
        </w:rPr>
        <w:t>64</w:t>
      </w:r>
      <w:r>
        <w:rPr>
          <w:sz w:val="23"/>
          <w:szCs w:val="23"/>
        </w:rPr>
        <w:t>.</w:t>
      </w:r>
      <w:r w:rsidRPr="006A7D17">
        <w:rPr>
          <w:sz w:val="23"/>
          <w:szCs w:val="23"/>
        </w:rPr>
        <w:t>6 ± 7</w:t>
      </w:r>
      <w:r>
        <w:rPr>
          <w:sz w:val="23"/>
          <w:szCs w:val="23"/>
        </w:rPr>
        <w:t>4.7</w:t>
      </w:r>
      <w:r w:rsidRPr="006A7D17">
        <w:rPr>
          <w:sz w:val="23"/>
          <w:szCs w:val="23"/>
        </w:rPr>
        <w:t>% (</w:t>
      </w:r>
      <w:r w:rsidRPr="006A7D17">
        <w:rPr>
          <w:i/>
          <w:sz w:val="23"/>
          <w:szCs w:val="23"/>
        </w:rPr>
        <w:t>p &lt; 0</w:t>
      </w:r>
      <w:r>
        <w:rPr>
          <w:i/>
          <w:sz w:val="23"/>
          <w:szCs w:val="23"/>
        </w:rPr>
        <w:t>.</w:t>
      </w:r>
      <w:r w:rsidRPr="006A7D17">
        <w:rPr>
          <w:i/>
          <w:sz w:val="23"/>
          <w:szCs w:val="23"/>
        </w:rPr>
        <w:t>01</w:t>
      </w:r>
      <w:r w:rsidRPr="006A7D17">
        <w:rPr>
          <w:sz w:val="23"/>
          <w:szCs w:val="23"/>
        </w:rPr>
        <w:t xml:space="preserve">);  HOMA2-IR-Cp </w:t>
      </w:r>
      <w:r>
        <w:rPr>
          <w:sz w:val="23"/>
          <w:szCs w:val="23"/>
        </w:rPr>
        <w:t xml:space="preserve">increased by </w:t>
      </w:r>
      <w:r w:rsidRPr="006A7D17">
        <w:rPr>
          <w:sz w:val="23"/>
          <w:szCs w:val="23"/>
        </w:rPr>
        <w:t>9</w:t>
      </w:r>
      <w:r>
        <w:rPr>
          <w:sz w:val="23"/>
          <w:szCs w:val="23"/>
        </w:rPr>
        <w:t>.</w:t>
      </w:r>
      <w:r w:rsidRPr="006A7D17">
        <w:rPr>
          <w:sz w:val="23"/>
          <w:szCs w:val="23"/>
        </w:rPr>
        <w:t>4 ± 20</w:t>
      </w:r>
      <w:r>
        <w:rPr>
          <w:sz w:val="23"/>
          <w:szCs w:val="23"/>
        </w:rPr>
        <w:t>.</w:t>
      </w:r>
      <w:r w:rsidRPr="006A7D17">
        <w:rPr>
          <w:sz w:val="23"/>
          <w:szCs w:val="23"/>
        </w:rPr>
        <w:t xml:space="preserve">8% </w:t>
      </w:r>
      <w:r>
        <w:rPr>
          <w:sz w:val="23"/>
          <w:szCs w:val="23"/>
        </w:rPr>
        <w:t xml:space="preserve">compared with </w:t>
      </w:r>
      <w:r w:rsidRPr="006A7D17">
        <w:rPr>
          <w:sz w:val="23"/>
          <w:szCs w:val="23"/>
        </w:rPr>
        <w:t>41</w:t>
      </w:r>
      <w:r>
        <w:rPr>
          <w:sz w:val="23"/>
          <w:szCs w:val="23"/>
        </w:rPr>
        <w:t>.</w:t>
      </w:r>
      <w:r w:rsidRPr="006A7D17">
        <w:rPr>
          <w:sz w:val="23"/>
          <w:szCs w:val="23"/>
        </w:rPr>
        <w:t>6 ± 38</w:t>
      </w:r>
      <w:r>
        <w:rPr>
          <w:sz w:val="23"/>
          <w:szCs w:val="23"/>
        </w:rPr>
        <w:t>.</w:t>
      </w:r>
      <w:r w:rsidRPr="006A7D17">
        <w:rPr>
          <w:sz w:val="23"/>
          <w:szCs w:val="23"/>
        </w:rPr>
        <w:t>6% (</w:t>
      </w:r>
      <w:r w:rsidRPr="006A7D17">
        <w:rPr>
          <w:i/>
          <w:sz w:val="23"/>
          <w:szCs w:val="23"/>
        </w:rPr>
        <w:t>p &lt; 0</w:t>
      </w:r>
      <w:r>
        <w:rPr>
          <w:i/>
          <w:sz w:val="23"/>
          <w:szCs w:val="23"/>
        </w:rPr>
        <w:t>.</w:t>
      </w:r>
      <w:r w:rsidRPr="006A7D17">
        <w:rPr>
          <w:i/>
          <w:sz w:val="23"/>
          <w:szCs w:val="23"/>
        </w:rPr>
        <w:t>001</w:t>
      </w:r>
      <w:r w:rsidRPr="006A7D17">
        <w:rPr>
          <w:sz w:val="23"/>
          <w:szCs w:val="23"/>
        </w:rPr>
        <w:t>).</w:t>
      </w:r>
    </w:p>
    <w:p w:rsidR="007357F4" w:rsidRPr="006A7D17" w:rsidRDefault="007357F4" w:rsidP="007357F4">
      <w:pPr>
        <w:tabs>
          <w:tab w:val="left" w:pos="426"/>
        </w:tabs>
        <w:spacing w:before="40"/>
        <w:jc w:val="both"/>
        <w:rPr>
          <w:sz w:val="23"/>
          <w:szCs w:val="23"/>
        </w:rPr>
      </w:pPr>
      <w:r w:rsidRPr="006A7D17">
        <w:rPr>
          <w:sz w:val="23"/>
          <w:szCs w:val="23"/>
        </w:rPr>
        <w:tab/>
        <w:t xml:space="preserve">- </w:t>
      </w:r>
      <w:r>
        <w:rPr>
          <w:sz w:val="23"/>
          <w:szCs w:val="23"/>
        </w:rPr>
        <w:t xml:space="preserve">When taking </w:t>
      </w:r>
      <w:r w:rsidRPr="006A7D17">
        <w:rPr>
          <w:sz w:val="23"/>
          <w:szCs w:val="23"/>
        </w:rPr>
        <w:t xml:space="preserve">HOMA-IR </w:t>
      </w:r>
      <w:r>
        <w:rPr>
          <w:sz w:val="23"/>
          <w:szCs w:val="23"/>
        </w:rPr>
        <w:t xml:space="preserve">changes of </w:t>
      </w:r>
      <w:r w:rsidRPr="006A7D17">
        <w:rPr>
          <w:sz w:val="23"/>
          <w:szCs w:val="23"/>
        </w:rPr>
        <w:t>500 IU</w:t>
      </w:r>
      <w:r>
        <w:rPr>
          <w:sz w:val="23"/>
          <w:szCs w:val="23"/>
        </w:rPr>
        <w:t xml:space="preserve"> group as </w:t>
      </w:r>
      <w:r w:rsidRPr="006A7D17">
        <w:rPr>
          <w:sz w:val="23"/>
          <w:szCs w:val="23"/>
        </w:rPr>
        <w:t xml:space="preserve">100%, </w:t>
      </w:r>
      <w:r>
        <w:rPr>
          <w:sz w:val="23"/>
          <w:szCs w:val="23"/>
        </w:rPr>
        <w:t xml:space="preserve">the increases in HOMA2-IR indices of </w:t>
      </w:r>
      <w:r w:rsidRPr="006A7D17">
        <w:rPr>
          <w:sz w:val="23"/>
          <w:szCs w:val="23"/>
        </w:rPr>
        <w:t>1500 IU</w:t>
      </w:r>
      <w:r>
        <w:rPr>
          <w:sz w:val="23"/>
          <w:szCs w:val="23"/>
        </w:rPr>
        <w:t xml:space="preserve"> group (relative differences) were lower by </w:t>
      </w:r>
      <w:r w:rsidRPr="006A7D17">
        <w:rPr>
          <w:sz w:val="23"/>
          <w:szCs w:val="23"/>
        </w:rPr>
        <w:t>71</w:t>
      </w:r>
      <w:r>
        <w:rPr>
          <w:sz w:val="23"/>
          <w:szCs w:val="23"/>
        </w:rPr>
        <w:t>.</w:t>
      </w:r>
      <w:r w:rsidRPr="006A7D17">
        <w:rPr>
          <w:sz w:val="23"/>
          <w:szCs w:val="23"/>
        </w:rPr>
        <w:t xml:space="preserve">2% </w:t>
      </w:r>
      <w:r>
        <w:rPr>
          <w:sz w:val="23"/>
          <w:szCs w:val="23"/>
        </w:rPr>
        <w:t xml:space="preserve">and 77.4% in respect to </w:t>
      </w:r>
      <w:r w:rsidRPr="006A7D17">
        <w:rPr>
          <w:sz w:val="23"/>
          <w:szCs w:val="23"/>
        </w:rPr>
        <w:t xml:space="preserve">HOMA2-IR-In </w:t>
      </w:r>
      <w:r>
        <w:rPr>
          <w:sz w:val="23"/>
          <w:szCs w:val="23"/>
        </w:rPr>
        <w:t>and</w:t>
      </w:r>
      <w:r w:rsidRPr="006A7D17">
        <w:rPr>
          <w:sz w:val="23"/>
          <w:szCs w:val="23"/>
        </w:rPr>
        <w:t xml:space="preserve"> HOMA2-IR-Cp</w:t>
      </w:r>
      <w:r>
        <w:rPr>
          <w:sz w:val="23"/>
          <w:szCs w:val="23"/>
        </w:rPr>
        <w:t>, respectively</w:t>
      </w:r>
      <w:r w:rsidRPr="006A7D17">
        <w:rPr>
          <w:sz w:val="23"/>
          <w:szCs w:val="23"/>
        </w:rPr>
        <w:t xml:space="preserve">. </w:t>
      </w: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Pr="006A7D17" w:rsidRDefault="007357F4" w:rsidP="007357F4">
      <w:pPr>
        <w:tabs>
          <w:tab w:val="left" w:pos="426"/>
        </w:tabs>
        <w:spacing w:before="120"/>
        <w:jc w:val="center"/>
        <w:rPr>
          <w:b/>
          <w:sz w:val="23"/>
          <w:szCs w:val="23"/>
        </w:rPr>
      </w:pPr>
      <w:r w:rsidRPr="006A7D17">
        <w:rPr>
          <w:b/>
          <w:sz w:val="23"/>
          <w:szCs w:val="23"/>
        </w:rPr>
        <w:t>Ch</w:t>
      </w:r>
      <w:r>
        <w:rPr>
          <w:b/>
          <w:sz w:val="23"/>
          <w:szCs w:val="23"/>
        </w:rPr>
        <w:t xml:space="preserve">apter </w:t>
      </w:r>
      <w:r w:rsidRPr="006A7D17">
        <w:rPr>
          <w:b/>
          <w:sz w:val="23"/>
          <w:szCs w:val="23"/>
        </w:rPr>
        <w:t xml:space="preserve">4. </w:t>
      </w:r>
      <w:r>
        <w:rPr>
          <w:b/>
          <w:sz w:val="23"/>
          <w:szCs w:val="23"/>
        </w:rPr>
        <w:t>DISCUSSIONS</w:t>
      </w:r>
    </w:p>
    <w:p w:rsidR="007357F4" w:rsidRPr="006A7D17" w:rsidRDefault="007357F4" w:rsidP="007357F4">
      <w:pPr>
        <w:tabs>
          <w:tab w:val="left" w:pos="426"/>
        </w:tabs>
        <w:jc w:val="both"/>
        <w:rPr>
          <w:b/>
          <w:sz w:val="23"/>
          <w:szCs w:val="23"/>
        </w:rPr>
      </w:pPr>
      <w:r>
        <w:rPr>
          <w:b/>
          <w:sz w:val="23"/>
          <w:szCs w:val="23"/>
        </w:rPr>
        <w:t>4.1. Study subjects</w:t>
      </w:r>
    </w:p>
    <w:p w:rsidR="007357F4" w:rsidRDefault="007357F4" w:rsidP="007357F4">
      <w:pPr>
        <w:tabs>
          <w:tab w:val="left" w:pos="426"/>
        </w:tabs>
        <w:jc w:val="both"/>
        <w:rPr>
          <w:sz w:val="23"/>
          <w:szCs w:val="23"/>
        </w:rPr>
      </w:pPr>
      <w:r>
        <w:rPr>
          <w:sz w:val="23"/>
          <w:szCs w:val="23"/>
        </w:rPr>
        <w:tab/>
        <w:t>A total of 104 pregnant women with and 55 without GDM participated in the study, meeting the sample size requirements.</w:t>
      </w:r>
      <w:r w:rsidRPr="006A7D17">
        <w:rPr>
          <w:sz w:val="23"/>
          <w:szCs w:val="23"/>
        </w:rPr>
        <w:tab/>
      </w:r>
      <w:r>
        <w:rPr>
          <w:sz w:val="23"/>
          <w:szCs w:val="23"/>
        </w:rPr>
        <w:t>The subjects were relatively homogenous in respect to GW (24 – 28 weeks) and blood glucose levels (subjects with “overt diabetes having higher blood glucose levels were excluded), which minimized confounding in exploring relationships between vitamin D and IR.</w:t>
      </w:r>
    </w:p>
    <w:p w:rsidR="007357F4" w:rsidRPr="006A7D17" w:rsidRDefault="007357F4" w:rsidP="007357F4">
      <w:pPr>
        <w:tabs>
          <w:tab w:val="left" w:pos="426"/>
        </w:tabs>
        <w:spacing w:before="60"/>
        <w:jc w:val="both"/>
        <w:rPr>
          <w:b/>
          <w:sz w:val="23"/>
          <w:szCs w:val="23"/>
        </w:rPr>
      </w:pPr>
      <w:r w:rsidRPr="006A7D17">
        <w:rPr>
          <w:b/>
          <w:sz w:val="23"/>
          <w:szCs w:val="23"/>
        </w:rPr>
        <w:t xml:space="preserve">4.2. </w:t>
      </w:r>
      <w:r>
        <w:rPr>
          <w:b/>
          <w:sz w:val="23"/>
          <w:szCs w:val="23"/>
        </w:rPr>
        <w:t>V</w:t>
      </w:r>
      <w:r w:rsidRPr="006A7D17">
        <w:rPr>
          <w:b/>
          <w:sz w:val="23"/>
          <w:szCs w:val="23"/>
        </w:rPr>
        <w:t xml:space="preserve">itamin D </w:t>
      </w:r>
      <w:r>
        <w:rPr>
          <w:b/>
          <w:sz w:val="23"/>
          <w:szCs w:val="23"/>
        </w:rPr>
        <w:t>status and related factors</w:t>
      </w:r>
    </w:p>
    <w:p w:rsidR="007357F4" w:rsidRPr="006A7D17" w:rsidRDefault="007357F4" w:rsidP="007357F4">
      <w:pPr>
        <w:widowControl w:val="0"/>
        <w:tabs>
          <w:tab w:val="left" w:pos="426"/>
        </w:tabs>
        <w:spacing w:before="40"/>
        <w:jc w:val="both"/>
        <w:rPr>
          <w:b/>
          <w:i/>
          <w:sz w:val="23"/>
          <w:szCs w:val="23"/>
        </w:rPr>
      </w:pPr>
      <w:r w:rsidRPr="006A7D17">
        <w:rPr>
          <w:b/>
          <w:i/>
          <w:sz w:val="23"/>
          <w:szCs w:val="23"/>
        </w:rPr>
        <w:t>4.2</w:t>
      </w:r>
      <w:r>
        <w:rPr>
          <w:b/>
          <w:i/>
          <w:sz w:val="23"/>
          <w:szCs w:val="23"/>
        </w:rPr>
        <w:t>.1. Vitamin D insufficiency prevalence</w:t>
      </w:r>
      <w:r w:rsidRPr="006A7D17">
        <w:rPr>
          <w:b/>
          <w:i/>
          <w:sz w:val="23"/>
          <w:szCs w:val="23"/>
        </w:rPr>
        <w:t xml:space="preserve"> </w:t>
      </w:r>
    </w:p>
    <w:p w:rsidR="007357F4" w:rsidRDefault="007357F4" w:rsidP="007357F4">
      <w:pPr>
        <w:widowControl w:val="0"/>
        <w:tabs>
          <w:tab w:val="left" w:pos="426"/>
        </w:tabs>
        <w:spacing w:before="40"/>
        <w:jc w:val="both"/>
        <w:rPr>
          <w:sz w:val="23"/>
          <w:szCs w:val="23"/>
        </w:rPr>
      </w:pPr>
      <w:r w:rsidRPr="006A7D17">
        <w:rPr>
          <w:sz w:val="23"/>
          <w:szCs w:val="23"/>
        </w:rPr>
        <w:tab/>
      </w:r>
      <w:r>
        <w:rPr>
          <w:sz w:val="23"/>
          <w:szCs w:val="23"/>
        </w:rPr>
        <w:t>The prevalence of vitamin D insufficiency, vitamin D deficiency and overall vitamin D insufficiency was 73.1%, 8.6% and 81.7%, respectively</w:t>
      </w:r>
      <w:r w:rsidRPr="006A7D17">
        <w:rPr>
          <w:sz w:val="23"/>
          <w:szCs w:val="23"/>
        </w:rPr>
        <w:t xml:space="preserve"> (</w:t>
      </w:r>
      <w:r>
        <w:rPr>
          <w:sz w:val="23"/>
          <w:szCs w:val="23"/>
        </w:rPr>
        <w:t xml:space="preserve">chart </w:t>
      </w:r>
      <w:r w:rsidRPr="006A7D17">
        <w:rPr>
          <w:sz w:val="23"/>
          <w:szCs w:val="23"/>
        </w:rPr>
        <w:t xml:space="preserve">3.1). </w:t>
      </w:r>
      <w:r>
        <w:rPr>
          <w:sz w:val="23"/>
          <w:szCs w:val="23"/>
        </w:rPr>
        <w:t>The vitamin D insufficiency prevalence is substantially higher than in other studies in pregnant and non-pregnant women in Vietnam: 58.6% and 52.0% in women of reproductive age in Hanoi and Hai Duong, respectively (V.T.T. Hien, 2007), 60% in pregnant women in a rural area of Ha Nam. Thus, vitamin D insufficiency is very common in Vietnam that although is located in the tropical zone and routine vitamin D supplementation for pregnant women, especially in the North part may be necessary.</w:t>
      </w:r>
    </w:p>
    <w:p w:rsidR="007357F4" w:rsidRPr="006A7D17" w:rsidRDefault="007357F4" w:rsidP="007357F4">
      <w:pPr>
        <w:tabs>
          <w:tab w:val="left" w:pos="426"/>
        </w:tabs>
        <w:spacing w:before="40"/>
        <w:jc w:val="both"/>
        <w:rPr>
          <w:b/>
          <w:i/>
          <w:sz w:val="23"/>
          <w:szCs w:val="23"/>
        </w:rPr>
      </w:pPr>
      <w:r w:rsidRPr="006A7D17">
        <w:rPr>
          <w:b/>
          <w:i/>
          <w:sz w:val="23"/>
          <w:szCs w:val="23"/>
        </w:rPr>
        <w:t xml:space="preserve">4.2.2. </w:t>
      </w:r>
      <w:r>
        <w:rPr>
          <w:b/>
          <w:i/>
          <w:sz w:val="23"/>
          <w:szCs w:val="23"/>
        </w:rPr>
        <w:t xml:space="preserve">Plasma </w:t>
      </w:r>
      <w:r w:rsidRPr="006A7D17">
        <w:rPr>
          <w:b/>
          <w:i/>
          <w:sz w:val="23"/>
          <w:szCs w:val="23"/>
        </w:rPr>
        <w:t xml:space="preserve">25(OH)D </w:t>
      </w:r>
      <w:r>
        <w:rPr>
          <w:b/>
          <w:i/>
          <w:sz w:val="23"/>
          <w:szCs w:val="23"/>
        </w:rPr>
        <w:t>level and related factors</w:t>
      </w:r>
    </w:p>
    <w:p w:rsidR="007357F4" w:rsidRDefault="007357F4" w:rsidP="007357F4">
      <w:pPr>
        <w:widowControl w:val="0"/>
        <w:tabs>
          <w:tab w:val="left" w:pos="426"/>
        </w:tabs>
        <w:spacing w:before="40"/>
        <w:jc w:val="both"/>
        <w:rPr>
          <w:spacing w:val="-2"/>
          <w:sz w:val="23"/>
          <w:szCs w:val="23"/>
        </w:rPr>
      </w:pPr>
      <w:r w:rsidRPr="006A7D17">
        <w:rPr>
          <w:sz w:val="23"/>
          <w:szCs w:val="23"/>
        </w:rPr>
        <w:tab/>
      </w:r>
      <w:r>
        <w:rPr>
          <w:spacing w:val="-2"/>
          <w:sz w:val="23"/>
          <w:szCs w:val="23"/>
        </w:rPr>
        <w:t xml:space="preserve">Plasma </w:t>
      </w:r>
      <w:r w:rsidRPr="006A7D17">
        <w:rPr>
          <w:spacing w:val="-2"/>
          <w:sz w:val="23"/>
          <w:szCs w:val="23"/>
        </w:rPr>
        <w:t xml:space="preserve">25(OH)D </w:t>
      </w:r>
      <w:r>
        <w:rPr>
          <w:spacing w:val="-2"/>
          <w:sz w:val="23"/>
          <w:szCs w:val="23"/>
        </w:rPr>
        <w:t>level was inversely correlated to weight gain and BMI increment from the conception to visit 1 (</w:t>
      </w:r>
      <w:r w:rsidRPr="006A7D17">
        <w:rPr>
          <w:spacing w:val="-2"/>
          <w:sz w:val="23"/>
          <w:szCs w:val="23"/>
        </w:rPr>
        <w:t>r = -0</w:t>
      </w:r>
      <w:r>
        <w:rPr>
          <w:spacing w:val="-2"/>
          <w:sz w:val="23"/>
          <w:szCs w:val="23"/>
        </w:rPr>
        <w:t>.</w:t>
      </w:r>
      <w:r w:rsidRPr="006A7D17">
        <w:rPr>
          <w:spacing w:val="-2"/>
          <w:sz w:val="23"/>
          <w:szCs w:val="23"/>
        </w:rPr>
        <w:t>201,</w:t>
      </w:r>
      <w:r>
        <w:rPr>
          <w:i/>
          <w:spacing w:val="-2"/>
          <w:sz w:val="23"/>
          <w:szCs w:val="23"/>
        </w:rPr>
        <w:t xml:space="preserve"> p = 0.</w:t>
      </w:r>
      <w:r w:rsidRPr="006A7D17">
        <w:rPr>
          <w:i/>
          <w:spacing w:val="-2"/>
          <w:sz w:val="23"/>
          <w:szCs w:val="23"/>
        </w:rPr>
        <w:t>041</w:t>
      </w:r>
      <w:r>
        <w:rPr>
          <w:spacing w:val="-2"/>
          <w:sz w:val="23"/>
          <w:szCs w:val="23"/>
        </w:rPr>
        <w:t xml:space="preserve"> and r = -0.</w:t>
      </w:r>
      <w:r w:rsidRPr="006A7D17">
        <w:rPr>
          <w:spacing w:val="-2"/>
          <w:sz w:val="23"/>
          <w:szCs w:val="23"/>
        </w:rPr>
        <w:t xml:space="preserve">231, </w:t>
      </w:r>
      <w:r w:rsidRPr="006A7D17">
        <w:rPr>
          <w:i/>
          <w:spacing w:val="-2"/>
          <w:sz w:val="23"/>
          <w:szCs w:val="23"/>
        </w:rPr>
        <w:t>p = 0</w:t>
      </w:r>
      <w:r>
        <w:rPr>
          <w:i/>
          <w:spacing w:val="-2"/>
          <w:sz w:val="23"/>
          <w:szCs w:val="23"/>
        </w:rPr>
        <w:t>.</w:t>
      </w:r>
      <w:r w:rsidRPr="006A7D17">
        <w:rPr>
          <w:i/>
          <w:spacing w:val="-2"/>
          <w:sz w:val="23"/>
          <w:szCs w:val="23"/>
        </w:rPr>
        <w:t>019</w:t>
      </w:r>
      <w:r>
        <w:rPr>
          <w:i/>
          <w:spacing w:val="-2"/>
          <w:sz w:val="23"/>
          <w:szCs w:val="23"/>
        </w:rPr>
        <w:t xml:space="preserve">, </w:t>
      </w:r>
      <w:r>
        <w:rPr>
          <w:spacing w:val="-2"/>
          <w:sz w:val="23"/>
          <w:szCs w:val="23"/>
        </w:rPr>
        <w:t>respectively</w:t>
      </w:r>
      <w:r w:rsidRPr="006A7D17">
        <w:rPr>
          <w:spacing w:val="-2"/>
          <w:sz w:val="23"/>
          <w:szCs w:val="23"/>
        </w:rPr>
        <w:t>) (</w:t>
      </w:r>
      <w:r>
        <w:rPr>
          <w:spacing w:val="-2"/>
          <w:sz w:val="23"/>
          <w:szCs w:val="23"/>
        </w:rPr>
        <w:t>tab.</w:t>
      </w:r>
      <w:r w:rsidRPr="006A7D17">
        <w:rPr>
          <w:spacing w:val="-2"/>
          <w:sz w:val="23"/>
          <w:szCs w:val="23"/>
        </w:rPr>
        <w:t xml:space="preserve"> 3.2). </w:t>
      </w:r>
      <w:r>
        <w:rPr>
          <w:spacing w:val="-2"/>
          <w:sz w:val="23"/>
          <w:szCs w:val="23"/>
        </w:rPr>
        <w:t>The association between vitamin D deficiency and overweight or obesity could related to increased sequestration of vitamin D in adipose tissue in these conditions.</w:t>
      </w:r>
    </w:p>
    <w:p w:rsidR="007357F4" w:rsidRPr="006A7D17" w:rsidRDefault="007357F4" w:rsidP="007357F4">
      <w:pPr>
        <w:tabs>
          <w:tab w:val="left" w:pos="426"/>
        </w:tabs>
        <w:spacing w:before="40"/>
        <w:jc w:val="both"/>
        <w:rPr>
          <w:b/>
          <w:sz w:val="23"/>
          <w:szCs w:val="23"/>
        </w:rPr>
      </w:pPr>
      <w:r w:rsidRPr="006A7D17">
        <w:rPr>
          <w:b/>
          <w:sz w:val="23"/>
          <w:szCs w:val="23"/>
        </w:rPr>
        <w:t xml:space="preserve">4.3. </w:t>
      </w:r>
      <w:r>
        <w:rPr>
          <w:b/>
          <w:sz w:val="23"/>
          <w:szCs w:val="23"/>
        </w:rPr>
        <w:t>I</w:t>
      </w:r>
      <w:r w:rsidRPr="006A7D17">
        <w:rPr>
          <w:b/>
          <w:sz w:val="23"/>
          <w:szCs w:val="23"/>
        </w:rPr>
        <w:t>nsulin</w:t>
      </w:r>
      <w:r>
        <w:rPr>
          <w:b/>
          <w:sz w:val="23"/>
          <w:szCs w:val="23"/>
        </w:rPr>
        <w:t xml:space="preserve"> resistance and related factors</w:t>
      </w:r>
    </w:p>
    <w:p w:rsidR="007357F4" w:rsidRPr="006A7D17" w:rsidRDefault="007357F4" w:rsidP="007357F4">
      <w:pPr>
        <w:tabs>
          <w:tab w:val="left" w:pos="426"/>
        </w:tabs>
        <w:spacing w:before="40"/>
        <w:jc w:val="both"/>
        <w:rPr>
          <w:sz w:val="23"/>
          <w:szCs w:val="23"/>
        </w:rPr>
      </w:pPr>
      <w:r w:rsidRPr="006A7D17">
        <w:rPr>
          <w:b/>
          <w:sz w:val="23"/>
          <w:szCs w:val="23"/>
        </w:rPr>
        <w:tab/>
      </w:r>
      <w:r w:rsidRPr="0005777D">
        <w:rPr>
          <w:sz w:val="23"/>
          <w:szCs w:val="23"/>
        </w:rPr>
        <w:t>GDM group</w:t>
      </w:r>
      <w:r>
        <w:rPr>
          <w:sz w:val="23"/>
          <w:szCs w:val="23"/>
        </w:rPr>
        <w:t xml:space="preserve"> higher mean HOMA2-IR-In and higher rate of increased HOMA2-IR-In than NGDM one (tab. 3.4). Pregnant women with GDM have elevated IR compared with normal ones because besides physiologic pregnancy IR the former also have chronic IR existing before conception</w:t>
      </w:r>
      <w:r w:rsidRPr="006A7D17">
        <w:rPr>
          <w:sz w:val="23"/>
          <w:szCs w:val="23"/>
        </w:rPr>
        <w:t xml:space="preserve"> (Catalano 1997, Xiang 1999).</w:t>
      </w:r>
    </w:p>
    <w:p w:rsidR="007357F4" w:rsidRPr="006A7D17" w:rsidRDefault="007357F4" w:rsidP="007357F4">
      <w:pPr>
        <w:widowControl w:val="0"/>
        <w:tabs>
          <w:tab w:val="left" w:pos="426"/>
        </w:tabs>
        <w:spacing w:before="40"/>
        <w:jc w:val="both"/>
        <w:rPr>
          <w:sz w:val="23"/>
          <w:szCs w:val="23"/>
        </w:rPr>
      </w:pPr>
      <w:r w:rsidRPr="006A7D17">
        <w:rPr>
          <w:sz w:val="23"/>
          <w:szCs w:val="23"/>
        </w:rPr>
        <w:tab/>
      </w:r>
      <w:r>
        <w:rPr>
          <w:sz w:val="23"/>
          <w:szCs w:val="23"/>
        </w:rPr>
        <w:t xml:space="preserve">HOMA2-IR indices of GDM group were significantly correlated to preconception BMI, weight gain and BMI increment from conception to visit 1, BMI at visit 1, fasting plasma </w:t>
      </w:r>
      <w:r w:rsidRPr="006A7D17">
        <w:rPr>
          <w:sz w:val="23"/>
          <w:szCs w:val="23"/>
        </w:rPr>
        <w:t>triglycerid</w:t>
      </w:r>
      <w:r>
        <w:rPr>
          <w:sz w:val="23"/>
          <w:szCs w:val="23"/>
        </w:rPr>
        <w:t>e that are traits of IR present in metabolic syndrome, type 2 DM and GDM in which IR is the central factor.</w:t>
      </w:r>
    </w:p>
    <w:p w:rsidR="007357F4" w:rsidRPr="006A7D17" w:rsidRDefault="007357F4" w:rsidP="007357F4">
      <w:pPr>
        <w:tabs>
          <w:tab w:val="left" w:pos="426"/>
        </w:tabs>
        <w:spacing w:before="40"/>
        <w:jc w:val="both"/>
        <w:rPr>
          <w:b/>
          <w:sz w:val="23"/>
          <w:szCs w:val="23"/>
        </w:rPr>
      </w:pPr>
      <w:r w:rsidRPr="006A7D17">
        <w:rPr>
          <w:b/>
          <w:sz w:val="23"/>
          <w:szCs w:val="23"/>
        </w:rPr>
        <w:t xml:space="preserve">4.4. </w:t>
      </w:r>
      <w:r>
        <w:rPr>
          <w:b/>
          <w:sz w:val="23"/>
          <w:szCs w:val="23"/>
        </w:rPr>
        <w:t xml:space="preserve">Relationships between </w:t>
      </w:r>
      <w:r w:rsidRPr="006A7D17">
        <w:rPr>
          <w:b/>
          <w:sz w:val="23"/>
          <w:szCs w:val="23"/>
        </w:rPr>
        <w:t xml:space="preserve">vitamin D </w:t>
      </w:r>
      <w:r>
        <w:rPr>
          <w:b/>
          <w:sz w:val="23"/>
          <w:szCs w:val="23"/>
        </w:rPr>
        <w:t>with insulin resistance, blood glucose and GDM</w:t>
      </w:r>
    </w:p>
    <w:p w:rsidR="007357F4" w:rsidRPr="006A7D17" w:rsidRDefault="007357F4" w:rsidP="007357F4">
      <w:pPr>
        <w:tabs>
          <w:tab w:val="left" w:pos="426"/>
        </w:tabs>
        <w:spacing w:before="40"/>
        <w:jc w:val="both"/>
        <w:rPr>
          <w:b/>
          <w:i/>
          <w:sz w:val="23"/>
          <w:szCs w:val="23"/>
        </w:rPr>
      </w:pPr>
      <w:r w:rsidRPr="006A7D17">
        <w:rPr>
          <w:b/>
          <w:i/>
          <w:sz w:val="23"/>
          <w:szCs w:val="23"/>
        </w:rPr>
        <w:t>4.4.</w:t>
      </w:r>
      <w:r>
        <w:rPr>
          <w:b/>
          <w:i/>
          <w:sz w:val="23"/>
          <w:szCs w:val="23"/>
        </w:rPr>
        <w:t>1</w:t>
      </w:r>
      <w:r w:rsidRPr="006A7D17">
        <w:rPr>
          <w:b/>
          <w:i/>
          <w:sz w:val="23"/>
          <w:szCs w:val="23"/>
        </w:rPr>
        <w:t xml:space="preserve">. </w:t>
      </w:r>
      <w:r>
        <w:rPr>
          <w:b/>
          <w:i/>
          <w:sz w:val="23"/>
          <w:szCs w:val="23"/>
        </w:rPr>
        <w:t>Relationships between vit</w:t>
      </w:r>
      <w:r w:rsidRPr="006A7D17">
        <w:rPr>
          <w:b/>
          <w:i/>
          <w:sz w:val="23"/>
          <w:szCs w:val="23"/>
        </w:rPr>
        <w:t>amin D</w:t>
      </w:r>
      <w:r>
        <w:rPr>
          <w:b/>
          <w:i/>
          <w:sz w:val="23"/>
          <w:szCs w:val="23"/>
        </w:rPr>
        <w:t xml:space="preserve"> and insulin resistance</w:t>
      </w:r>
    </w:p>
    <w:p w:rsidR="007357F4" w:rsidRDefault="007357F4" w:rsidP="007357F4">
      <w:pPr>
        <w:tabs>
          <w:tab w:val="left" w:pos="426"/>
        </w:tabs>
        <w:spacing w:before="40"/>
        <w:jc w:val="both"/>
        <w:rPr>
          <w:i/>
          <w:sz w:val="23"/>
          <w:szCs w:val="23"/>
        </w:rPr>
      </w:pPr>
      <w:r w:rsidRPr="006A7D17">
        <w:rPr>
          <w:i/>
          <w:sz w:val="23"/>
          <w:szCs w:val="23"/>
        </w:rPr>
        <w:t>*</w:t>
      </w:r>
      <w:r>
        <w:rPr>
          <w:i/>
          <w:sz w:val="23"/>
          <w:szCs w:val="23"/>
        </w:rPr>
        <w:t xml:space="preserve"> Linear correlation between plasma 25(OH)D and IR</w:t>
      </w:r>
    </w:p>
    <w:p w:rsidR="007357F4" w:rsidRDefault="007357F4" w:rsidP="007357F4">
      <w:pPr>
        <w:tabs>
          <w:tab w:val="left" w:pos="426"/>
        </w:tabs>
        <w:spacing w:before="40"/>
        <w:jc w:val="both"/>
        <w:rPr>
          <w:i/>
          <w:sz w:val="23"/>
          <w:szCs w:val="23"/>
        </w:rPr>
      </w:pPr>
      <w:r w:rsidRPr="006A7D17">
        <w:rPr>
          <w:sz w:val="23"/>
          <w:szCs w:val="23"/>
        </w:rPr>
        <w:tab/>
      </w:r>
      <w:r>
        <w:rPr>
          <w:sz w:val="23"/>
          <w:szCs w:val="23"/>
        </w:rPr>
        <w:t xml:space="preserve">Plasma 25(OH)D level was inversely correlated to HOMA2-IR indices in in univariate model (chart 3.3). In multivariate regression model with factors related to IR (GW, pre-conception BMI and present BMI at visit 1, BMI increment from conception to visit 1, plasma triglyceride), plasma 25(OH)D remained significantly inversely correlated to HOMA2-IR-In and HOMA2-IR-Cp with standardized </w:t>
      </w:r>
      <w:r w:rsidRPr="006A7D17">
        <w:rPr>
          <w:sz w:val="23"/>
          <w:szCs w:val="23"/>
          <w:lang w:val="vi-VN"/>
        </w:rPr>
        <w:t xml:space="preserve">β </w:t>
      </w:r>
      <w:r w:rsidRPr="006A7D17">
        <w:rPr>
          <w:sz w:val="23"/>
          <w:szCs w:val="23"/>
        </w:rPr>
        <w:t>-0,225 (</w:t>
      </w:r>
      <w:r w:rsidRPr="006A7D17">
        <w:rPr>
          <w:i/>
          <w:sz w:val="23"/>
          <w:szCs w:val="23"/>
        </w:rPr>
        <w:t>p = 0,018</w:t>
      </w:r>
      <w:r w:rsidRPr="006A7D17">
        <w:rPr>
          <w:sz w:val="23"/>
          <w:szCs w:val="23"/>
        </w:rPr>
        <w:t xml:space="preserve">) </w:t>
      </w:r>
      <w:r>
        <w:rPr>
          <w:sz w:val="23"/>
          <w:szCs w:val="23"/>
        </w:rPr>
        <w:t xml:space="preserve">and </w:t>
      </w:r>
      <w:r w:rsidRPr="006A7D17">
        <w:rPr>
          <w:sz w:val="23"/>
          <w:szCs w:val="23"/>
        </w:rPr>
        <w:t>-0,283 (</w:t>
      </w:r>
      <w:r w:rsidRPr="006A7D17">
        <w:rPr>
          <w:i/>
          <w:sz w:val="23"/>
          <w:szCs w:val="23"/>
        </w:rPr>
        <w:t>p = 0,002</w:t>
      </w:r>
      <w:r w:rsidRPr="006A7D17">
        <w:rPr>
          <w:sz w:val="23"/>
          <w:szCs w:val="23"/>
        </w:rPr>
        <w:t>)</w:t>
      </w:r>
      <w:r>
        <w:rPr>
          <w:sz w:val="23"/>
          <w:szCs w:val="23"/>
        </w:rPr>
        <w:t>, respectively</w:t>
      </w:r>
      <w:r w:rsidRPr="006A7D17">
        <w:rPr>
          <w:sz w:val="23"/>
          <w:szCs w:val="23"/>
        </w:rPr>
        <w:t xml:space="preserve"> (</w:t>
      </w:r>
      <w:r>
        <w:rPr>
          <w:sz w:val="23"/>
          <w:szCs w:val="23"/>
        </w:rPr>
        <w:t>table</w:t>
      </w:r>
      <w:r w:rsidRPr="006A7D17">
        <w:rPr>
          <w:sz w:val="23"/>
          <w:szCs w:val="23"/>
          <w:lang w:val="vi-VN"/>
        </w:rPr>
        <w:t xml:space="preserve"> 3.</w:t>
      </w:r>
      <w:r w:rsidRPr="006A7D17">
        <w:rPr>
          <w:sz w:val="23"/>
          <w:szCs w:val="23"/>
        </w:rPr>
        <w:t>7</w:t>
      </w:r>
      <w:r w:rsidRPr="006A7D17">
        <w:rPr>
          <w:sz w:val="23"/>
          <w:szCs w:val="23"/>
          <w:lang w:val="vi-VN"/>
        </w:rPr>
        <w:t xml:space="preserve">). </w:t>
      </w:r>
      <w:r>
        <w:rPr>
          <w:i/>
          <w:sz w:val="23"/>
          <w:szCs w:val="23"/>
        </w:rPr>
        <w:t>Thus, plasma 25(OH)D level was independently inversely correlated to IR in women with GDM.</w:t>
      </w:r>
    </w:p>
    <w:p w:rsidR="007357F4" w:rsidRPr="006A7D17" w:rsidRDefault="007357F4" w:rsidP="007357F4">
      <w:pPr>
        <w:tabs>
          <w:tab w:val="left" w:pos="426"/>
        </w:tabs>
        <w:spacing w:before="40"/>
        <w:jc w:val="both"/>
        <w:rPr>
          <w:i/>
          <w:sz w:val="23"/>
          <w:szCs w:val="23"/>
        </w:rPr>
      </w:pPr>
      <w:r w:rsidRPr="006A7D17">
        <w:rPr>
          <w:i/>
          <w:sz w:val="23"/>
          <w:szCs w:val="23"/>
        </w:rPr>
        <w:t>*</w:t>
      </w:r>
      <w:r>
        <w:rPr>
          <w:i/>
          <w:sz w:val="23"/>
          <w:szCs w:val="23"/>
        </w:rPr>
        <w:t xml:space="preserve"> Relationships between vitamin D status and IR</w:t>
      </w:r>
    </w:p>
    <w:p w:rsidR="007357F4" w:rsidRPr="00E16C50" w:rsidRDefault="007357F4" w:rsidP="007357F4">
      <w:pPr>
        <w:tabs>
          <w:tab w:val="left" w:pos="426"/>
        </w:tabs>
        <w:spacing w:before="40"/>
        <w:jc w:val="both"/>
        <w:rPr>
          <w:i/>
          <w:sz w:val="23"/>
          <w:szCs w:val="23"/>
        </w:rPr>
      </w:pPr>
      <w:r>
        <w:rPr>
          <w:sz w:val="23"/>
          <w:szCs w:val="23"/>
        </w:rPr>
        <w:tab/>
        <w:t>The vitamin D insufficient group had significantly higher and HOMA2-IR indices compared with the sufficient one (tab. 3.8). In the ANCOVA model in which HOMA2-IR was dependent variable and independent ones were vitamin D status and other related to IR including pre-conception BMI category</w:t>
      </w:r>
      <w:r w:rsidRPr="006A7D17">
        <w:rPr>
          <w:sz w:val="23"/>
          <w:szCs w:val="23"/>
        </w:rPr>
        <w:t xml:space="preserve"> (&lt; 23 </w:t>
      </w:r>
      <w:r>
        <w:rPr>
          <w:sz w:val="23"/>
          <w:szCs w:val="23"/>
        </w:rPr>
        <w:t xml:space="preserve">or </w:t>
      </w:r>
      <w:r w:rsidRPr="006A7D17">
        <w:rPr>
          <w:sz w:val="23"/>
          <w:szCs w:val="23"/>
        </w:rPr>
        <w:t>≥ 23 kg/m</w:t>
      </w:r>
      <w:r w:rsidRPr="006A7D17">
        <w:rPr>
          <w:sz w:val="23"/>
          <w:szCs w:val="23"/>
          <w:vertAlign w:val="superscript"/>
        </w:rPr>
        <w:t>2</w:t>
      </w:r>
      <w:r w:rsidRPr="006A7D17">
        <w:rPr>
          <w:sz w:val="23"/>
          <w:szCs w:val="23"/>
        </w:rPr>
        <w:t>), BMI</w:t>
      </w:r>
      <w:r>
        <w:rPr>
          <w:sz w:val="23"/>
          <w:szCs w:val="23"/>
        </w:rPr>
        <w:t xml:space="preserve"> at visit 1, BMI increment from conception to visit 1 and fasting plasma triglyceride, vitamin D insufficiency remained significantly associated to increased </w:t>
      </w:r>
      <w:r w:rsidRPr="006A7D17">
        <w:rPr>
          <w:sz w:val="23"/>
          <w:szCs w:val="23"/>
        </w:rPr>
        <w:t xml:space="preserve">HOMA2-IR-In </w:t>
      </w:r>
      <w:r>
        <w:rPr>
          <w:sz w:val="23"/>
          <w:szCs w:val="23"/>
        </w:rPr>
        <w:t xml:space="preserve">and </w:t>
      </w:r>
      <w:r w:rsidRPr="006A7D17">
        <w:rPr>
          <w:sz w:val="23"/>
          <w:szCs w:val="23"/>
        </w:rPr>
        <w:t>HOMA</w:t>
      </w:r>
      <w:r>
        <w:rPr>
          <w:sz w:val="23"/>
          <w:szCs w:val="23"/>
        </w:rPr>
        <w:t>2</w:t>
      </w:r>
      <w:r w:rsidRPr="006A7D17">
        <w:rPr>
          <w:sz w:val="23"/>
          <w:szCs w:val="23"/>
        </w:rPr>
        <w:t>-IR-Cp (</w:t>
      </w:r>
      <w:r>
        <w:rPr>
          <w:sz w:val="23"/>
          <w:szCs w:val="23"/>
        </w:rPr>
        <w:t xml:space="preserve">tab. </w:t>
      </w:r>
      <w:r w:rsidRPr="006A7D17">
        <w:rPr>
          <w:sz w:val="23"/>
          <w:szCs w:val="23"/>
        </w:rPr>
        <w:t xml:space="preserve">3.9). </w:t>
      </w:r>
      <w:r>
        <w:rPr>
          <w:i/>
          <w:sz w:val="23"/>
          <w:szCs w:val="23"/>
        </w:rPr>
        <w:t>Thus, vitamin D insufficiency was independently associated to increased insulin resistance in women with GDM.</w:t>
      </w:r>
    </w:p>
    <w:p w:rsidR="007357F4" w:rsidRDefault="007357F4" w:rsidP="007357F4">
      <w:pPr>
        <w:widowControl w:val="0"/>
        <w:tabs>
          <w:tab w:val="left" w:pos="426"/>
        </w:tabs>
        <w:spacing w:before="40"/>
        <w:jc w:val="both"/>
        <w:rPr>
          <w:sz w:val="23"/>
          <w:szCs w:val="23"/>
        </w:rPr>
      </w:pPr>
      <w:r w:rsidRPr="006A7D17">
        <w:rPr>
          <w:sz w:val="23"/>
          <w:szCs w:val="23"/>
        </w:rPr>
        <w:tab/>
      </w:r>
      <w:r>
        <w:rPr>
          <w:sz w:val="23"/>
          <w:szCs w:val="23"/>
        </w:rPr>
        <w:t>Numerous studies worldwide had similar results</w:t>
      </w:r>
      <w:r w:rsidRPr="006A7D17">
        <w:rPr>
          <w:sz w:val="23"/>
          <w:szCs w:val="23"/>
        </w:rPr>
        <w:t>:</w:t>
      </w:r>
      <w:r>
        <w:rPr>
          <w:sz w:val="23"/>
          <w:szCs w:val="23"/>
        </w:rPr>
        <w:t xml:space="preserve"> </w:t>
      </w:r>
      <w:r w:rsidRPr="006A7D17">
        <w:rPr>
          <w:sz w:val="23"/>
          <w:szCs w:val="23"/>
        </w:rPr>
        <w:t>Maghbooli</w:t>
      </w:r>
      <w:r>
        <w:rPr>
          <w:sz w:val="23"/>
          <w:szCs w:val="23"/>
        </w:rPr>
        <w:t>’s study (</w:t>
      </w:r>
      <w:r w:rsidRPr="006A7D17">
        <w:rPr>
          <w:sz w:val="23"/>
          <w:szCs w:val="23"/>
        </w:rPr>
        <w:t>2008</w:t>
      </w:r>
      <w:r>
        <w:rPr>
          <w:sz w:val="23"/>
          <w:szCs w:val="23"/>
        </w:rPr>
        <w:t xml:space="preserve">): plasma 25(OH)D was significantly inversely correlated to HOMA-IR (r = -0.20, </w:t>
      </w:r>
      <w:r w:rsidRPr="006A7D17">
        <w:rPr>
          <w:i/>
          <w:sz w:val="23"/>
          <w:szCs w:val="23"/>
        </w:rPr>
        <w:t>p = 0</w:t>
      </w:r>
      <w:r>
        <w:rPr>
          <w:i/>
          <w:sz w:val="23"/>
          <w:szCs w:val="23"/>
        </w:rPr>
        <w:t>.</w:t>
      </w:r>
      <w:r w:rsidRPr="006A7D17">
        <w:rPr>
          <w:i/>
          <w:sz w:val="23"/>
          <w:szCs w:val="23"/>
        </w:rPr>
        <w:t>002</w:t>
      </w:r>
      <w:r>
        <w:rPr>
          <w:sz w:val="23"/>
          <w:szCs w:val="23"/>
        </w:rPr>
        <w:t>)</w:t>
      </w:r>
      <w:r>
        <w:rPr>
          <w:i/>
          <w:sz w:val="23"/>
          <w:szCs w:val="23"/>
        </w:rPr>
        <w:t xml:space="preserve"> </w:t>
      </w:r>
      <w:r>
        <w:rPr>
          <w:sz w:val="23"/>
          <w:szCs w:val="23"/>
        </w:rPr>
        <w:t>in pregnant women at GW 24 – 28 and the association remained significant when adjusted by BMI and parity number in multivariate analysis. Lacroix’s study (2014): plasma 2</w:t>
      </w:r>
      <w:r w:rsidRPr="006A7D17">
        <w:rPr>
          <w:sz w:val="23"/>
          <w:szCs w:val="23"/>
        </w:rPr>
        <w:t xml:space="preserve">5(OH)D </w:t>
      </w:r>
      <w:r>
        <w:rPr>
          <w:sz w:val="23"/>
          <w:szCs w:val="23"/>
        </w:rPr>
        <w:t xml:space="preserve">at GW 6-13 was inversely correlated to </w:t>
      </w:r>
      <w:r w:rsidRPr="006A7D17">
        <w:rPr>
          <w:sz w:val="23"/>
          <w:szCs w:val="23"/>
        </w:rPr>
        <w:t>HOMA-IR (r = -0</w:t>
      </w:r>
      <w:r>
        <w:rPr>
          <w:sz w:val="23"/>
          <w:szCs w:val="23"/>
        </w:rPr>
        <w:t>.</w:t>
      </w:r>
      <w:r w:rsidRPr="006A7D17">
        <w:rPr>
          <w:sz w:val="23"/>
          <w:szCs w:val="23"/>
        </w:rPr>
        <w:t xml:space="preserve">08, </w:t>
      </w:r>
      <w:r w:rsidRPr="006A7D17">
        <w:rPr>
          <w:i/>
          <w:sz w:val="23"/>
          <w:szCs w:val="23"/>
        </w:rPr>
        <w:t>p = 0</w:t>
      </w:r>
      <w:r>
        <w:rPr>
          <w:i/>
          <w:sz w:val="23"/>
          <w:szCs w:val="23"/>
        </w:rPr>
        <w:t>.</w:t>
      </w:r>
      <w:r w:rsidRPr="006A7D17">
        <w:rPr>
          <w:i/>
          <w:sz w:val="23"/>
          <w:szCs w:val="23"/>
        </w:rPr>
        <w:t>03</w:t>
      </w:r>
      <w:r w:rsidRPr="006A7D17">
        <w:rPr>
          <w:sz w:val="23"/>
          <w:szCs w:val="23"/>
        </w:rPr>
        <w:t xml:space="preserve">) </w:t>
      </w:r>
      <w:r>
        <w:rPr>
          <w:sz w:val="23"/>
          <w:szCs w:val="23"/>
        </w:rPr>
        <w:t xml:space="preserve">and correlated to insulin sensitivity index </w:t>
      </w:r>
      <w:r w:rsidRPr="006A7D17">
        <w:rPr>
          <w:sz w:val="23"/>
          <w:szCs w:val="23"/>
        </w:rPr>
        <w:t>Mastuda (r = 0</w:t>
      </w:r>
      <w:r>
        <w:rPr>
          <w:sz w:val="23"/>
          <w:szCs w:val="23"/>
        </w:rPr>
        <w:t>.</w:t>
      </w:r>
      <w:r w:rsidRPr="006A7D17">
        <w:rPr>
          <w:sz w:val="23"/>
          <w:szCs w:val="23"/>
        </w:rPr>
        <w:t xml:space="preserve">13, </w:t>
      </w:r>
      <w:r w:rsidRPr="006A7D17">
        <w:rPr>
          <w:i/>
          <w:sz w:val="23"/>
          <w:szCs w:val="23"/>
        </w:rPr>
        <w:t>p = 0</w:t>
      </w:r>
      <w:r>
        <w:rPr>
          <w:i/>
          <w:sz w:val="23"/>
          <w:szCs w:val="23"/>
        </w:rPr>
        <w:t>.</w:t>
      </w:r>
      <w:r w:rsidRPr="006A7D17">
        <w:rPr>
          <w:i/>
          <w:sz w:val="23"/>
          <w:szCs w:val="23"/>
        </w:rPr>
        <w:t>001</w:t>
      </w:r>
      <w:r w:rsidRPr="006A7D17">
        <w:rPr>
          <w:sz w:val="23"/>
          <w:szCs w:val="23"/>
        </w:rPr>
        <w:t>)</w:t>
      </w:r>
      <w:r>
        <w:rPr>
          <w:sz w:val="23"/>
          <w:szCs w:val="23"/>
        </w:rPr>
        <w:t xml:space="preserve"> at GW</w:t>
      </w:r>
      <w:r w:rsidRPr="006A7D17">
        <w:rPr>
          <w:sz w:val="23"/>
          <w:szCs w:val="23"/>
        </w:rPr>
        <w:t xml:space="preserve"> 24-28, </w:t>
      </w:r>
      <w:r>
        <w:rPr>
          <w:sz w:val="23"/>
          <w:szCs w:val="23"/>
        </w:rPr>
        <w:t>and the associations remained significant when adjusted by the pregnant women waist circumference at GW 6-13 and plasma parathormone level.</w:t>
      </w:r>
    </w:p>
    <w:p w:rsidR="007357F4" w:rsidRDefault="007357F4" w:rsidP="007357F4">
      <w:pPr>
        <w:tabs>
          <w:tab w:val="left" w:pos="426"/>
        </w:tabs>
        <w:spacing w:before="40"/>
        <w:jc w:val="both"/>
        <w:rPr>
          <w:i/>
          <w:sz w:val="23"/>
          <w:szCs w:val="23"/>
        </w:rPr>
      </w:pPr>
      <w:r w:rsidRPr="006A7D17">
        <w:rPr>
          <w:i/>
          <w:sz w:val="23"/>
          <w:szCs w:val="23"/>
        </w:rPr>
        <w:tab/>
      </w:r>
      <w:r>
        <w:rPr>
          <w:i/>
          <w:sz w:val="23"/>
          <w:szCs w:val="23"/>
        </w:rPr>
        <w:t xml:space="preserve">In summary, the study results demonstrated that plasma 25(OH)D was inversely related to IR in women with GDM and the association could be independent, that is vitamin D insufficiency could contribute to increased IR in those subjects. That could explain the association between decreased plasma 25(OH)D level with elevated blood glucose and increased risk of GDM as discussed above. </w:t>
      </w:r>
    </w:p>
    <w:p w:rsidR="007357F4" w:rsidRPr="006A7D17" w:rsidRDefault="007357F4" w:rsidP="007357F4">
      <w:pPr>
        <w:tabs>
          <w:tab w:val="left" w:pos="426"/>
        </w:tabs>
        <w:spacing w:before="40"/>
        <w:jc w:val="both"/>
        <w:rPr>
          <w:b/>
          <w:sz w:val="23"/>
          <w:szCs w:val="23"/>
        </w:rPr>
      </w:pPr>
      <w:r w:rsidRPr="006A7D17">
        <w:rPr>
          <w:b/>
          <w:i/>
          <w:sz w:val="23"/>
          <w:szCs w:val="23"/>
        </w:rPr>
        <w:t>4.4</w:t>
      </w:r>
      <w:r>
        <w:rPr>
          <w:b/>
          <w:i/>
          <w:sz w:val="23"/>
          <w:szCs w:val="23"/>
        </w:rPr>
        <w:t xml:space="preserve">.2. Relationships between vitamin D and blood </w:t>
      </w:r>
      <w:r w:rsidRPr="006A7D17">
        <w:rPr>
          <w:b/>
          <w:i/>
          <w:sz w:val="23"/>
          <w:szCs w:val="23"/>
        </w:rPr>
        <w:t>glucose</w:t>
      </w:r>
    </w:p>
    <w:p w:rsidR="007357F4" w:rsidRPr="006A7D17" w:rsidRDefault="007357F4" w:rsidP="007357F4">
      <w:pPr>
        <w:tabs>
          <w:tab w:val="left" w:pos="426"/>
        </w:tabs>
        <w:spacing w:before="40"/>
        <w:jc w:val="both"/>
        <w:rPr>
          <w:i/>
          <w:sz w:val="23"/>
          <w:szCs w:val="23"/>
        </w:rPr>
      </w:pPr>
      <w:r w:rsidRPr="006A7D17">
        <w:rPr>
          <w:sz w:val="23"/>
          <w:szCs w:val="23"/>
        </w:rPr>
        <w:tab/>
      </w:r>
      <w:r>
        <w:rPr>
          <w:sz w:val="23"/>
          <w:szCs w:val="23"/>
        </w:rPr>
        <w:t>When taking both GDM and NGDM groups, plasma 25(OH)D was significantly inversely correlated to plasma glucose levels at 0 and 1 hours in the OGTT (tab. 3.3). Similar studies showed that plasma 25(OH)D was inversely correlated to fasting plasma glucose (r = - 0.</w:t>
      </w:r>
      <w:r w:rsidRPr="006A7D17">
        <w:rPr>
          <w:sz w:val="23"/>
          <w:szCs w:val="23"/>
        </w:rPr>
        <w:t>20</w:t>
      </w:r>
      <w:r>
        <w:rPr>
          <w:sz w:val="23"/>
          <w:szCs w:val="23"/>
        </w:rPr>
        <w:t>; CI95% -0.</w:t>
      </w:r>
      <w:r w:rsidRPr="006A7D17">
        <w:rPr>
          <w:sz w:val="23"/>
          <w:szCs w:val="23"/>
        </w:rPr>
        <w:t xml:space="preserve">31 </w:t>
      </w:r>
      <w:r w:rsidRPr="006A7D17">
        <w:rPr>
          <w:sz w:val="23"/>
          <w:szCs w:val="23"/>
        </w:rPr>
        <w:sym w:font="Symbol" w:char="F02D"/>
      </w:r>
      <w:r w:rsidRPr="006A7D17">
        <w:rPr>
          <w:sz w:val="23"/>
          <w:szCs w:val="23"/>
        </w:rPr>
        <w:t xml:space="preserve"> -0,08</w:t>
      </w:r>
      <w:r>
        <w:rPr>
          <w:sz w:val="23"/>
          <w:szCs w:val="23"/>
        </w:rPr>
        <w:t xml:space="preserve">, </w:t>
      </w:r>
      <w:r w:rsidRPr="006A7D17">
        <w:rPr>
          <w:sz w:val="23"/>
          <w:szCs w:val="23"/>
        </w:rPr>
        <w:t xml:space="preserve">Clifton-Bligh 2008) </w:t>
      </w:r>
      <w:r>
        <w:rPr>
          <w:sz w:val="23"/>
          <w:szCs w:val="23"/>
        </w:rPr>
        <w:t>and fasting plasma glucose and OGTT 1-h plasma glucose (r = - 0.</w:t>
      </w:r>
      <w:r w:rsidRPr="006A7D17">
        <w:rPr>
          <w:sz w:val="23"/>
          <w:szCs w:val="23"/>
        </w:rPr>
        <w:t>16</w:t>
      </w:r>
      <w:r>
        <w:rPr>
          <w:sz w:val="23"/>
          <w:szCs w:val="23"/>
        </w:rPr>
        <w:t xml:space="preserve">, </w:t>
      </w:r>
      <w:r>
        <w:rPr>
          <w:i/>
          <w:sz w:val="23"/>
          <w:szCs w:val="23"/>
        </w:rPr>
        <w:t>p = 0.</w:t>
      </w:r>
      <w:r w:rsidRPr="006A7D17">
        <w:rPr>
          <w:i/>
          <w:sz w:val="23"/>
          <w:szCs w:val="23"/>
        </w:rPr>
        <w:t>05</w:t>
      </w:r>
      <w:r w:rsidRPr="006A7D17">
        <w:rPr>
          <w:sz w:val="23"/>
          <w:szCs w:val="23"/>
        </w:rPr>
        <w:t xml:space="preserve"> </w:t>
      </w:r>
      <w:r>
        <w:rPr>
          <w:sz w:val="23"/>
          <w:szCs w:val="23"/>
        </w:rPr>
        <w:t xml:space="preserve">in both cases, </w:t>
      </w:r>
      <w:r w:rsidRPr="006A7D17">
        <w:rPr>
          <w:sz w:val="23"/>
          <w:szCs w:val="23"/>
        </w:rPr>
        <w:t>Lau 2011).</w:t>
      </w:r>
    </w:p>
    <w:p w:rsidR="007357F4" w:rsidRPr="006A7D17" w:rsidRDefault="007357F4" w:rsidP="007357F4">
      <w:pPr>
        <w:tabs>
          <w:tab w:val="left" w:pos="426"/>
        </w:tabs>
        <w:spacing w:before="40"/>
        <w:jc w:val="both"/>
        <w:rPr>
          <w:b/>
          <w:i/>
          <w:sz w:val="23"/>
          <w:szCs w:val="23"/>
        </w:rPr>
      </w:pPr>
      <w:r w:rsidRPr="006A7D17">
        <w:rPr>
          <w:b/>
          <w:i/>
          <w:sz w:val="23"/>
          <w:szCs w:val="23"/>
        </w:rPr>
        <w:softHyphen/>
        <w:t>4.4.</w:t>
      </w:r>
      <w:r>
        <w:rPr>
          <w:b/>
          <w:i/>
          <w:sz w:val="23"/>
          <w:szCs w:val="23"/>
        </w:rPr>
        <w:t>3</w:t>
      </w:r>
      <w:r w:rsidRPr="006A7D17">
        <w:rPr>
          <w:b/>
          <w:i/>
          <w:sz w:val="23"/>
          <w:szCs w:val="23"/>
        </w:rPr>
        <w:t xml:space="preserve">. </w:t>
      </w:r>
      <w:r>
        <w:rPr>
          <w:b/>
          <w:i/>
          <w:sz w:val="23"/>
          <w:szCs w:val="23"/>
        </w:rPr>
        <w:t>Relationships between v</w:t>
      </w:r>
      <w:r w:rsidRPr="006A7D17">
        <w:rPr>
          <w:b/>
          <w:i/>
          <w:sz w:val="23"/>
          <w:szCs w:val="23"/>
        </w:rPr>
        <w:t xml:space="preserve">itamin D </w:t>
      </w:r>
      <w:r>
        <w:rPr>
          <w:b/>
          <w:i/>
          <w:sz w:val="23"/>
          <w:szCs w:val="23"/>
        </w:rPr>
        <w:t>and GDM</w:t>
      </w:r>
    </w:p>
    <w:p w:rsidR="007357F4" w:rsidRPr="006A7D17" w:rsidRDefault="007357F4" w:rsidP="007357F4">
      <w:pPr>
        <w:tabs>
          <w:tab w:val="left" w:pos="426"/>
        </w:tabs>
        <w:spacing w:before="40"/>
        <w:jc w:val="both"/>
        <w:rPr>
          <w:i/>
          <w:sz w:val="23"/>
          <w:szCs w:val="23"/>
        </w:rPr>
      </w:pPr>
      <w:r w:rsidRPr="006A7D17">
        <w:rPr>
          <w:sz w:val="23"/>
          <w:szCs w:val="23"/>
        </w:rPr>
        <w:tab/>
      </w:r>
      <w:r>
        <w:rPr>
          <w:sz w:val="23"/>
          <w:szCs w:val="23"/>
        </w:rPr>
        <w:t>GDM group had significant</w:t>
      </w:r>
      <w:r w:rsidRPr="006A7D17">
        <w:rPr>
          <w:sz w:val="23"/>
          <w:szCs w:val="23"/>
        </w:rPr>
        <w:t xml:space="preserve"> </w:t>
      </w:r>
      <w:r>
        <w:rPr>
          <w:sz w:val="23"/>
          <w:szCs w:val="23"/>
        </w:rPr>
        <w:t>higher plasma 25(OH)D level compared to NGDM one, and GDM risk increased by 2.18 times with vitamin D insufficiency (</w:t>
      </w:r>
      <w:r w:rsidRPr="006A7D17">
        <w:rPr>
          <w:sz w:val="23"/>
          <w:szCs w:val="23"/>
        </w:rPr>
        <w:t xml:space="preserve">95% </w:t>
      </w:r>
      <w:r>
        <w:rPr>
          <w:sz w:val="23"/>
          <w:szCs w:val="23"/>
        </w:rPr>
        <w:t>CI: 1.03 – 4.</w:t>
      </w:r>
      <w:r w:rsidRPr="006A7D17">
        <w:rPr>
          <w:sz w:val="23"/>
          <w:szCs w:val="23"/>
        </w:rPr>
        <w:t>61) (</w:t>
      </w:r>
      <w:r>
        <w:rPr>
          <w:sz w:val="23"/>
          <w:szCs w:val="23"/>
        </w:rPr>
        <w:t xml:space="preserve">chart </w:t>
      </w:r>
      <w:r w:rsidRPr="006A7D17">
        <w:rPr>
          <w:sz w:val="23"/>
          <w:szCs w:val="23"/>
        </w:rPr>
        <w:t>3.2).</w:t>
      </w:r>
      <w:r>
        <w:rPr>
          <w:sz w:val="23"/>
          <w:szCs w:val="23"/>
        </w:rPr>
        <w:t xml:space="preserve"> Meta-analysis studies showed that GDM risk due to vitamin D insufficiency increased by 1.</w:t>
      </w:r>
      <w:r w:rsidRPr="006A7D17">
        <w:rPr>
          <w:sz w:val="23"/>
          <w:szCs w:val="23"/>
        </w:rPr>
        <w:t xml:space="preserve">609 </w:t>
      </w:r>
      <w:r>
        <w:rPr>
          <w:sz w:val="23"/>
          <w:szCs w:val="23"/>
        </w:rPr>
        <w:t>times (95%</w:t>
      </w:r>
      <w:r w:rsidRPr="006A7D17">
        <w:rPr>
          <w:sz w:val="23"/>
          <w:szCs w:val="23"/>
        </w:rPr>
        <w:t>CI</w:t>
      </w:r>
      <w:r>
        <w:rPr>
          <w:sz w:val="23"/>
          <w:szCs w:val="23"/>
        </w:rPr>
        <w:t>: 1,19 – 2.</w:t>
      </w:r>
      <w:r w:rsidRPr="006A7D17">
        <w:rPr>
          <w:sz w:val="23"/>
          <w:szCs w:val="23"/>
        </w:rPr>
        <w:t>17</w:t>
      </w:r>
      <w:r>
        <w:rPr>
          <w:sz w:val="23"/>
          <w:szCs w:val="23"/>
        </w:rPr>
        <w:t xml:space="preserve">, </w:t>
      </w:r>
      <w:r w:rsidRPr="006A7D17">
        <w:rPr>
          <w:sz w:val="23"/>
          <w:szCs w:val="23"/>
        </w:rPr>
        <w:t xml:space="preserve">Poel </w:t>
      </w:r>
      <w:r>
        <w:rPr>
          <w:sz w:val="23"/>
          <w:szCs w:val="23"/>
        </w:rPr>
        <w:t>2</w:t>
      </w:r>
      <w:r w:rsidRPr="006A7D17">
        <w:rPr>
          <w:sz w:val="23"/>
          <w:szCs w:val="23"/>
        </w:rPr>
        <w:t xml:space="preserve">012) </w:t>
      </w:r>
      <w:r>
        <w:rPr>
          <w:sz w:val="23"/>
          <w:szCs w:val="23"/>
        </w:rPr>
        <w:t>and by 1.</w:t>
      </w:r>
      <w:r w:rsidRPr="006A7D17">
        <w:rPr>
          <w:sz w:val="23"/>
          <w:szCs w:val="23"/>
        </w:rPr>
        <w:t>49</w:t>
      </w:r>
      <w:r>
        <w:rPr>
          <w:sz w:val="23"/>
          <w:szCs w:val="23"/>
        </w:rPr>
        <w:t xml:space="preserve"> times (95%CI</w:t>
      </w:r>
      <w:r w:rsidRPr="006A7D17">
        <w:rPr>
          <w:sz w:val="23"/>
          <w:szCs w:val="23"/>
        </w:rPr>
        <w:t>: 1,18 – 1,89</w:t>
      </w:r>
      <w:r>
        <w:rPr>
          <w:sz w:val="23"/>
          <w:szCs w:val="23"/>
        </w:rPr>
        <w:t xml:space="preserve">, Aghajafari </w:t>
      </w:r>
      <w:r w:rsidRPr="006A7D17">
        <w:rPr>
          <w:sz w:val="23"/>
          <w:szCs w:val="23"/>
        </w:rPr>
        <w:t>2013).</w:t>
      </w:r>
    </w:p>
    <w:p w:rsidR="007357F4" w:rsidRDefault="007357F4" w:rsidP="007357F4">
      <w:pPr>
        <w:tabs>
          <w:tab w:val="left" w:pos="426"/>
        </w:tabs>
        <w:spacing w:before="80"/>
        <w:jc w:val="both"/>
        <w:rPr>
          <w:b/>
          <w:sz w:val="23"/>
          <w:szCs w:val="23"/>
        </w:rPr>
      </w:pPr>
      <w:r w:rsidRPr="006A7D17">
        <w:rPr>
          <w:b/>
          <w:sz w:val="23"/>
          <w:szCs w:val="23"/>
        </w:rPr>
        <w:t xml:space="preserve">4.5. </w:t>
      </w:r>
      <w:r>
        <w:rPr>
          <w:b/>
          <w:sz w:val="23"/>
          <w:szCs w:val="23"/>
        </w:rPr>
        <w:t xml:space="preserve">Effects of vitamin D supplementation </w:t>
      </w:r>
      <w:r w:rsidRPr="006A7D17">
        <w:rPr>
          <w:b/>
          <w:sz w:val="23"/>
          <w:szCs w:val="23"/>
        </w:rPr>
        <w:t xml:space="preserve">vitamin D </w:t>
      </w:r>
      <w:r>
        <w:rPr>
          <w:b/>
          <w:sz w:val="23"/>
          <w:szCs w:val="23"/>
        </w:rPr>
        <w:t>on IR</w:t>
      </w:r>
    </w:p>
    <w:p w:rsidR="007357F4" w:rsidRPr="006A7D17" w:rsidRDefault="007357F4" w:rsidP="007357F4">
      <w:pPr>
        <w:tabs>
          <w:tab w:val="left" w:pos="426"/>
        </w:tabs>
        <w:spacing w:before="40"/>
        <w:jc w:val="both"/>
        <w:rPr>
          <w:b/>
          <w:i/>
          <w:sz w:val="23"/>
          <w:szCs w:val="23"/>
        </w:rPr>
      </w:pPr>
      <w:r w:rsidRPr="006A7D17">
        <w:rPr>
          <w:b/>
          <w:i/>
          <w:sz w:val="23"/>
          <w:szCs w:val="23"/>
        </w:rPr>
        <w:t xml:space="preserve">4.5.1. </w:t>
      </w:r>
      <w:r>
        <w:rPr>
          <w:b/>
          <w:i/>
          <w:sz w:val="23"/>
          <w:szCs w:val="23"/>
        </w:rPr>
        <w:t>Study design</w:t>
      </w:r>
    </w:p>
    <w:p w:rsidR="007357F4" w:rsidRDefault="007357F4" w:rsidP="007357F4">
      <w:pPr>
        <w:tabs>
          <w:tab w:val="left" w:pos="426"/>
        </w:tabs>
        <w:spacing w:before="40"/>
        <w:jc w:val="both"/>
        <w:rPr>
          <w:sz w:val="23"/>
          <w:szCs w:val="23"/>
        </w:rPr>
      </w:pPr>
      <w:r w:rsidRPr="006A7D17">
        <w:rPr>
          <w:sz w:val="23"/>
          <w:szCs w:val="23"/>
        </w:rPr>
        <w:tab/>
      </w:r>
      <w:r>
        <w:rPr>
          <w:sz w:val="23"/>
          <w:szCs w:val="23"/>
        </w:rPr>
        <w:t xml:space="preserve">IR in pregnant women starts to rise progressively from the beginning of  pregnancy second half until its end, therefore study designs comparing two different vitamin D doses are appropriate to test a hypothesis that the higher dose results in less increase of IR during this period. </w:t>
      </w:r>
    </w:p>
    <w:p w:rsidR="007357F4" w:rsidRDefault="007357F4" w:rsidP="007357F4">
      <w:pPr>
        <w:tabs>
          <w:tab w:val="left" w:pos="426"/>
        </w:tabs>
        <w:spacing w:before="40"/>
        <w:jc w:val="both"/>
        <w:rPr>
          <w:sz w:val="23"/>
          <w:szCs w:val="23"/>
        </w:rPr>
      </w:pPr>
      <w:r>
        <w:rPr>
          <w:sz w:val="23"/>
          <w:szCs w:val="23"/>
        </w:rPr>
        <w:tab/>
        <w:t>The study chose two vitamin D3 doses, daily 500 IU, close to the Institute of Medicine daily recommended allowance (600 IU daily), and daily 1500 IU that is the lower limit of Endocrine Society recommended daily requirement range (1500 – 2000 IU daily) to compare their effects on IR.</w:t>
      </w:r>
    </w:p>
    <w:p w:rsidR="007357F4" w:rsidRDefault="007357F4" w:rsidP="007357F4">
      <w:pPr>
        <w:tabs>
          <w:tab w:val="left" w:pos="426"/>
        </w:tabs>
        <w:spacing w:before="40"/>
        <w:jc w:val="both"/>
        <w:rPr>
          <w:b/>
          <w:i/>
          <w:sz w:val="23"/>
          <w:szCs w:val="23"/>
        </w:rPr>
      </w:pPr>
      <w:r w:rsidRPr="006A7D17">
        <w:rPr>
          <w:b/>
          <w:i/>
          <w:sz w:val="23"/>
          <w:szCs w:val="23"/>
        </w:rPr>
        <w:t xml:space="preserve">4.5.2. </w:t>
      </w:r>
      <w:r>
        <w:rPr>
          <w:b/>
          <w:i/>
          <w:sz w:val="23"/>
          <w:szCs w:val="23"/>
        </w:rPr>
        <w:t>Characteristics of study subjects during vitamin D supplementation</w:t>
      </w:r>
    </w:p>
    <w:p w:rsidR="007357F4" w:rsidRDefault="007357F4" w:rsidP="007357F4">
      <w:pPr>
        <w:widowControl w:val="0"/>
        <w:tabs>
          <w:tab w:val="left" w:pos="426"/>
        </w:tabs>
        <w:spacing w:before="40"/>
        <w:jc w:val="both"/>
        <w:rPr>
          <w:sz w:val="23"/>
          <w:szCs w:val="23"/>
        </w:rPr>
      </w:pPr>
      <w:r>
        <w:rPr>
          <w:sz w:val="23"/>
          <w:szCs w:val="23"/>
        </w:rPr>
        <w:tab/>
        <w:t>There were no differences between two vitamin D supplementation groups in IR related characteristics and HOMA2-IR indices before the supplementation. There were not either differences between two groups in weight gains, BMI increments and gestation weeks at all the visits, and supplementation duration. That ensured that the comparison the vitamin D effects between two groups not confounded by these factors.</w:t>
      </w:r>
    </w:p>
    <w:p w:rsidR="007357F4" w:rsidRDefault="007357F4" w:rsidP="007357F4">
      <w:pPr>
        <w:tabs>
          <w:tab w:val="left" w:pos="426"/>
        </w:tabs>
        <w:spacing w:before="40"/>
        <w:jc w:val="both"/>
        <w:rPr>
          <w:b/>
          <w:i/>
          <w:sz w:val="23"/>
          <w:szCs w:val="23"/>
        </w:rPr>
      </w:pPr>
      <w:r w:rsidRPr="006A7D17">
        <w:rPr>
          <w:b/>
          <w:i/>
          <w:sz w:val="23"/>
          <w:szCs w:val="23"/>
        </w:rPr>
        <w:t xml:space="preserve">4.5.3. </w:t>
      </w:r>
      <w:r>
        <w:rPr>
          <w:b/>
          <w:i/>
          <w:sz w:val="23"/>
          <w:szCs w:val="23"/>
        </w:rPr>
        <w:t>Vitamin D supplementation duration</w:t>
      </w:r>
    </w:p>
    <w:p w:rsidR="007357F4" w:rsidRDefault="007357F4" w:rsidP="007357F4">
      <w:pPr>
        <w:widowControl w:val="0"/>
        <w:tabs>
          <w:tab w:val="left" w:pos="426"/>
        </w:tabs>
        <w:spacing w:before="40"/>
        <w:jc w:val="both"/>
        <w:rPr>
          <w:sz w:val="23"/>
          <w:szCs w:val="23"/>
        </w:rPr>
      </w:pPr>
      <w:r>
        <w:rPr>
          <w:sz w:val="23"/>
          <w:szCs w:val="23"/>
        </w:rPr>
        <w:tab/>
        <w:t>Mean vitamin D supplementation duration is similar between two groups (</w:t>
      </w:r>
      <w:r w:rsidRPr="006A7D17">
        <w:rPr>
          <w:sz w:val="23"/>
          <w:szCs w:val="23"/>
        </w:rPr>
        <w:t>(</w:t>
      </w:r>
      <w:r>
        <w:rPr>
          <w:sz w:val="23"/>
          <w:szCs w:val="23"/>
        </w:rPr>
        <w:t>9.7 ± 1.</w:t>
      </w:r>
      <w:r w:rsidRPr="006A7D17">
        <w:rPr>
          <w:sz w:val="23"/>
          <w:szCs w:val="23"/>
        </w:rPr>
        <w:t xml:space="preserve">5 </w:t>
      </w:r>
      <w:r>
        <w:rPr>
          <w:sz w:val="23"/>
          <w:szCs w:val="23"/>
        </w:rPr>
        <w:t>weeks and 9.9 ± 1.</w:t>
      </w:r>
      <w:r w:rsidRPr="006A7D17">
        <w:rPr>
          <w:sz w:val="23"/>
          <w:szCs w:val="23"/>
        </w:rPr>
        <w:t>7</w:t>
      </w:r>
      <w:r>
        <w:rPr>
          <w:sz w:val="23"/>
          <w:szCs w:val="23"/>
        </w:rPr>
        <w:t xml:space="preserve"> weeks</w:t>
      </w:r>
      <w:r w:rsidRPr="006A7D17">
        <w:rPr>
          <w:sz w:val="23"/>
          <w:szCs w:val="23"/>
        </w:rPr>
        <w:t xml:space="preserve">, </w:t>
      </w:r>
      <w:r w:rsidRPr="006A7D17">
        <w:rPr>
          <w:i/>
          <w:sz w:val="23"/>
          <w:szCs w:val="23"/>
        </w:rPr>
        <w:t>p &gt; 0,05</w:t>
      </w:r>
      <w:r w:rsidRPr="006A7D17">
        <w:rPr>
          <w:sz w:val="23"/>
          <w:szCs w:val="23"/>
        </w:rPr>
        <w:t xml:space="preserve">). </w:t>
      </w:r>
      <w:r>
        <w:rPr>
          <w:sz w:val="23"/>
          <w:szCs w:val="23"/>
        </w:rPr>
        <w:t>Such vitamin D supplementation durations were long enough to detect its effects on IR. Two trials by Asemi demonstrated that vitamin D supplementation for 6 and 9 weeks reduced IR in pregnant women.</w:t>
      </w:r>
    </w:p>
    <w:p w:rsidR="007357F4" w:rsidRDefault="007357F4" w:rsidP="007357F4">
      <w:pPr>
        <w:tabs>
          <w:tab w:val="left" w:pos="426"/>
        </w:tabs>
        <w:spacing w:before="40"/>
        <w:jc w:val="both"/>
        <w:rPr>
          <w:b/>
          <w:i/>
          <w:sz w:val="23"/>
          <w:szCs w:val="23"/>
        </w:rPr>
      </w:pPr>
      <w:r w:rsidRPr="006A7D17">
        <w:rPr>
          <w:b/>
          <w:i/>
          <w:sz w:val="23"/>
          <w:szCs w:val="23"/>
        </w:rPr>
        <w:t>4.5</w:t>
      </w:r>
      <w:r>
        <w:rPr>
          <w:b/>
          <w:i/>
          <w:sz w:val="23"/>
          <w:szCs w:val="23"/>
        </w:rPr>
        <w:t>.4. Change of vitamin D after its supplementation</w:t>
      </w:r>
    </w:p>
    <w:p w:rsidR="007357F4" w:rsidRPr="006A7D17" w:rsidRDefault="007357F4" w:rsidP="007357F4">
      <w:pPr>
        <w:widowControl w:val="0"/>
        <w:tabs>
          <w:tab w:val="left" w:pos="426"/>
        </w:tabs>
        <w:spacing w:before="40"/>
        <w:jc w:val="both"/>
        <w:rPr>
          <w:spacing w:val="-2"/>
          <w:sz w:val="23"/>
          <w:szCs w:val="23"/>
        </w:rPr>
      </w:pPr>
      <w:r>
        <w:rPr>
          <w:sz w:val="23"/>
          <w:szCs w:val="23"/>
        </w:rPr>
        <w:tab/>
        <w:t>Vitamin D supplementation with 1500 IU/day was much more effective in respect to plasma 25(OH)D level (7</w:t>
      </w:r>
      <w:r w:rsidRPr="006A7D17">
        <w:rPr>
          <w:spacing w:val="-2"/>
          <w:sz w:val="23"/>
          <w:szCs w:val="23"/>
        </w:rPr>
        <w:t>9</w:t>
      </w:r>
      <w:r>
        <w:rPr>
          <w:spacing w:val="-2"/>
          <w:sz w:val="23"/>
          <w:szCs w:val="23"/>
        </w:rPr>
        <w:t>.</w:t>
      </w:r>
      <w:r w:rsidRPr="006A7D17">
        <w:rPr>
          <w:spacing w:val="-2"/>
          <w:sz w:val="23"/>
          <w:szCs w:val="23"/>
        </w:rPr>
        <w:t>82 ± 10</w:t>
      </w:r>
      <w:r>
        <w:rPr>
          <w:spacing w:val="-2"/>
          <w:sz w:val="23"/>
          <w:szCs w:val="23"/>
        </w:rPr>
        <w:t>.</w:t>
      </w:r>
      <w:r w:rsidRPr="006A7D17">
        <w:rPr>
          <w:spacing w:val="-2"/>
          <w:sz w:val="23"/>
          <w:szCs w:val="23"/>
        </w:rPr>
        <w:t xml:space="preserve">11 </w:t>
      </w:r>
      <w:r>
        <w:rPr>
          <w:spacing w:val="-2"/>
          <w:sz w:val="23"/>
          <w:szCs w:val="23"/>
        </w:rPr>
        <w:t>vs.</w:t>
      </w:r>
      <w:r w:rsidRPr="006A7D17">
        <w:rPr>
          <w:spacing w:val="-2"/>
          <w:sz w:val="23"/>
          <w:szCs w:val="23"/>
        </w:rPr>
        <w:t xml:space="preserve"> 67</w:t>
      </w:r>
      <w:r>
        <w:rPr>
          <w:spacing w:val="-2"/>
          <w:sz w:val="23"/>
          <w:szCs w:val="23"/>
        </w:rPr>
        <w:t>.</w:t>
      </w:r>
      <w:r w:rsidRPr="006A7D17">
        <w:rPr>
          <w:spacing w:val="-2"/>
          <w:sz w:val="23"/>
          <w:szCs w:val="23"/>
        </w:rPr>
        <w:t>41 ± 10</w:t>
      </w:r>
      <w:r>
        <w:rPr>
          <w:spacing w:val="-2"/>
          <w:sz w:val="23"/>
          <w:szCs w:val="23"/>
        </w:rPr>
        <w:t>.</w:t>
      </w:r>
      <w:r w:rsidRPr="006A7D17">
        <w:rPr>
          <w:spacing w:val="-2"/>
          <w:sz w:val="23"/>
          <w:szCs w:val="23"/>
        </w:rPr>
        <w:t xml:space="preserve">62 nmol/L, </w:t>
      </w:r>
      <w:r>
        <w:rPr>
          <w:spacing w:val="-2"/>
          <w:sz w:val="23"/>
          <w:szCs w:val="23"/>
        </w:rPr>
        <w:t xml:space="preserve">respectively, </w:t>
      </w:r>
      <w:r w:rsidRPr="008B41E6">
        <w:rPr>
          <w:i/>
          <w:spacing w:val="-2"/>
          <w:sz w:val="23"/>
          <w:szCs w:val="23"/>
        </w:rPr>
        <w:t>p &lt; 0,001</w:t>
      </w:r>
      <w:r w:rsidRPr="006A7D17">
        <w:rPr>
          <w:spacing w:val="-2"/>
          <w:sz w:val="23"/>
          <w:szCs w:val="23"/>
        </w:rPr>
        <w:t>)</w:t>
      </w:r>
      <w:r>
        <w:rPr>
          <w:spacing w:val="-2"/>
          <w:sz w:val="23"/>
          <w:szCs w:val="23"/>
        </w:rPr>
        <w:t xml:space="preserve">, its increment </w:t>
      </w:r>
      <w:r w:rsidRPr="006A7D17">
        <w:rPr>
          <w:spacing w:val="-2"/>
          <w:sz w:val="23"/>
          <w:szCs w:val="23"/>
        </w:rPr>
        <w:t>(16</w:t>
      </w:r>
      <w:r>
        <w:rPr>
          <w:spacing w:val="-2"/>
          <w:sz w:val="23"/>
          <w:szCs w:val="23"/>
        </w:rPr>
        <w:t>.</w:t>
      </w:r>
      <w:r w:rsidRPr="006A7D17">
        <w:rPr>
          <w:spacing w:val="-2"/>
          <w:sz w:val="23"/>
          <w:szCs w:val="23"/>
        </w:rPr>
        <w:t>91 ± 9</w:t>
      </w:r>
      <w:r>
        <w:rPr>
          <w:spacing w:val="-2"/>
          <w:sz w:val="23"/>
          <w:szCs w:val="23"/>
        </w:rPr>
        <w:t>.</w:t>
      </w:r>
      <w:r w:rsidRPr="006A7D17">
        <w:rPr>
          <w:spacing w:val="-2"/>
          <w:sz w:val="23"/>
          <w:szCs w:val="23"/>
        </w:rPr>
        <w:t xml:space="preserve">64 </w:t>
      </w:r>
      <w:r>
        <w:rPr>
          <w:spacing w:val="-2"/>
          <w:sz w:val="23"/>
          <w:szCs w:val="23"/>
        </w:rPr>
        <w:t>vs.</w:t>
      </w:r>
      <w:r w:rsidRPr="006A7D17">
        <w:rPr>
          <w:spacing w:val="-2"/>
          <w:sz w:val="23"/>
          <w:szCs w:val="23"/>
        </w:rPr>
        <w:t xml:space="preserve"> 6</w:t>
      </w:r>
      <w:r>
        <w:rPr>
          <w:spacing w:val="-2"/>
          <w:sz w:val="23"/>
          <w:szCs w:val="23"/>
        </w:rPr>
        <w:t>.</w:t>
      </w:r>
      <w:r w:rsidRPr="006A7D17">
        <w:rPr>
          <w:spacing w:val="-2"/>
          <w:sz w:val="23"/>
          <w:szCs w:val="23"/>
        </w:rPr>
        <w:t>00±10</w:t>
      </w:r>
      <w:r>
        <w:rPr>
          <w:spacing w:val="-2"/>
          <w:sz w:val="23"/>
          <w:szCs w:val="23"/>
        </w:rPr>
        <w:t>.</w:t>
      </w:r>
      <w:r w:rsidRPr="006A7D17">
        <w:rPr>
          <w:spacing w:val="-2"/>
          <w:sz w:val="23"/>
          <w:szCs w:val="23"/>
        </w:rPr>
        <w:t>48 nmol/L,</w:t>
      </w:r>
      <w:r>
        <w:rPr>
          <w:spacing w:val="-2"/>
          <w:sz w:val="23"/>
          <w:szCs w:val="23"/>
        </w:rPr>
        <w:t xml:space="preserve"> respectively,</w:t>
      </w:r>
      <w:r w:rsidRPr="006A7D17">
        <w:rPr>
          <w:spacing w:val="-2"/>
          <w:sz w:val="23"/>
          <w:szCs w:val="23"/>
        </w:rPr>
        <w:t xml:space="preserve"> </w:t>
      </w:r>
      <w:r w:rsidRPr="006A7D17">
        <w:rPr>
          <w:i/>
          <w:spacing w:val="-2"/>
          <w:sz w:val="23"/>
          <w:szCs w:val="23"/>
        </w:rPr>
        <w:t>p &lt; 0,001</w:t>
      </w:r>
      <w:r>
        <w:rPr>
          <w:spacing w:val="-2"/>
          <w:sz w:val="23"/>
          <w:szCs w:val="23"/>
        </w:rPr>
        <w:t xml:space="preserve">, chart </w:t>
      </w:r>
      <w:r w:rsidRPr="006A7D17">
        <w:rPr>
          <w:spacing w:val="-2"/>
          <w:sz w:val="23"/>
          <w:szCs w:val="23"/>
        </w:rPr>
        <w:t xml:space="preserve"> 3.4)</w:t>
      </w:r>
      <w:r>
        <w:rPr>
          <w:spacing w:val="-2"/>
          <w:sz w:val="23"/>
          <w:szCs w:val="23"/>
        </w:rPr>
        <w:t xml:space="preserve">, and vitamin D sufficiency rate </w:t>
      </w:r>
      <w:r w:rsidRPr="006A7D17">
        <w:rPr>
          <w:spacing w:val="-2"/>
          <w:sz w:val="23"/>
          <w:szCs w:val="23"/>
        </w:rPr>
        <w:t>(70</w:t>
      </w:r>
      <w:r>
        <w:rPr>
          <w:spacing w:val="-2"/>
          <w:sz w:val="23"/>
          <w:szCs w:val="23"/>
        </w:rPr>
        <w:t>.</w:t>
      </w:r>
      <w:r w:rsidRPr="006A7D17">
        <w:rPr>
          <w:spacing w:val="-2"/>
          <w:sz w:val="23"/>
          <w:szCs w:val="23"/>
        </w:rPr>
        <w:t xml:space="preserve">0% </w:t>
      </w:r>
      <w:r>
        <w:rPr>
          <w:spacing w:val="-2"/>
          <w:sz w:val="23"/>
          <w:szCs w:val="23"/>
        </w:rPr>
        <w:t xml:space="preserve">vs. </w:t>
      </w:r>
      <w:r w:rsidRPr="006A7D17">
        <w:rPr>
          <w:spacing w:val="-2"/>
          <w:sz w:val="23"/>
          <w:szCs w:val="23"/>
        </w:rPr>
        <w:t>23</w:t>
      </w:r>
      <w:r>
        <w:rPr>
          <w:spacing w:val="-2"/>
          <w:sz w:val="23"/>
          <w:szCs w:val="23"/>
        </w:rPr>
        <w:t>.</w:t>
      </w:r>
      <w:r w:rsidRPr="006A7D17">
        <w:rPr>
          <w:spacing w:val="-2"/>
          <w:sz w:val="23"/>
          <w:szCs w:val="23"/>
        </w:rPr>
        <w:t>3%,</w:t>
      </w:r>
      <w:r>
        <w:rPr>
          <w:spacing w:val="-2"/>
          <w:sz w:val="23"/>
          <w:szCs w:val="23"/>
        </w:rPr>
        <w:t xml:space="preserve"> respectively,</w:t>
      </w:r>
      <w:r w:rsidRPr="006A7D17">
        <w:rPr>
          <w:spacing w:val="-2"/>
          <w:sz w:val="23"/>
          <w:szCs w:val="23"/>
        </w:rPr>
        <w:t xml:space="preserve"> </w:t>
      </w:r>
      <w:r w:rsidRPr="006A7D17">
        <w:rPr>
          <w:i/>
          <w:spacing w:val="-2"/>
          <w:sz w:val="23"/>
          <w:szCs w:val="23"/>
        </w:rPr>
        <w:t>p &lt; 0,001</w:t>
      </w:r>
      <w:r>
        <w:rPr>
          <w:spacing w:val="-2"/>
          <w:sz w:val="23"/>
          <w:szCs w:val="23"/>
        </w:rPr>
        <w:t>, chart</w:t>
      </w:r>
      <w:r w:rsidRPr="006A7D17">
        <w:rPr>
          <w:spacing w:val="-2"/>
          <w:sz w:val="23"/>
          <w:szCs w:val="23"/>
        </w:rPr>
        <w:t xml:space="preserve"> 3.5).</w:t>
      </w:r>
    </w:p>
    <w:p w:rsidR="007357F4" w:rsidRPr="006A7D17" w:rsidRDefault="007357F4" w:rsidP="007357F4">
      <w:pPr>
        <w:tabs>
          <w:tab w:val="left" w:pos="426"/>
        </w:tabs>
        <w:spacing w:before="40"/>
        <w:jc w:val="both"/>
        <w:rPr>
          <w:b/>
          <w:i/>
          <w:sz w:val="23"/>
          <w:szCs w:val="23"/>
        </w:rPr>
      </w:pPr>
      <w:r w:rsidRPr="006A7D17">
        <w:rPr>
          <w:b/>
          <w:i/>
          <w:sz w:val="23"/>
          <w:szCs w:val="23"/>
        </w:rPr>
        <w:t xml:space="preserve">4.5.5. </w:t>
      </w:r>
      <w:r>
        <w:rPr>
          <w:b/>
          <w:i/>
          <w:sz w:val="23"/>
          <w:szCs w:val="23"/>
        </w:rPr>
        <w:t>GDM treatment methods</w:t>
      </w:r>
    </w:p>
    <w:p w:rsidR="007357F4" w:rsidRPr="008B41E6" w:rsidRDefault="007357F4" w:rsidP="007357F4">
      <w:pPr>
        <w:widowControl w:val="0"/>
        <w:tabs>
          <w:tab w:val="left" w:pos="426"/>
        </w:tabs>
        <w:spacing w:before="40"/>
        <w:jc w:val="both"/>
        <w:rPr>
          <w:sz w:val="23"/>
          <w:szCs w:val="23"/>
        </w:rPr>
      </w:pPr>
      <w:r w:rsidRPr="006A7D17">
        <w:rPr>
          <w:sz w:val="23"/>
          <w:szCs w:val="23"/>
        </w:rPr>
        <w:tab/>
      </w:r>
      <w:r>
        <w:rPr>
          <w:sz w:val="23"/>
          <w:szCs w:val="23"/>
        </w:rPr>
        <w:t xml:space="preserve">Two (6.7%) and three (10.0%) pregnant women in </w:t>
      </w:r>
      <w:r w:rsidRPr="006A7D17">
        <w:rPr>
          <w:sz w:val="23"/>
          <w:szCs w:val="23"/>
        </w:rPr>
        <w:t>500 IU</w:t>
      </w:r>
      <w:r>
        <w:rPr>
          <w:sz w:val="23"/>
          <w:szCs w:val="23"/>
        </w:rPr>
        <w:t xml:space="preserve"> and 1500 IU group, respectively had insulin therapy, the difference was not significant with </w:t>
      </w:r>
      <w:r>
        <w:rPr>
          <w:i/>
          <w:sz w:val="23"/>
          <w:szCs w:val="23"/>
        </w:rPr>
        <w:t>p &gt; 0,05</w:t>
      </w:r>
      <w:r>
        <w:rPr>
          <w:sz w:val="23"/>
          <w:szCs w:val="23"/>
        </w:rPr>
        <w:t>. Those subjects were excluded from analysis involving insulin, C-peptide and HOMA2-IR indices. The similar insulin treatment rates of 2 groups minimized the subject exclusion influence on comparison of vitamin D supplementation between 2 groups.</w:t>
      </w:r>
    </w:p>
    <w:p w:rsidR="007357F4" w:rsidRDefault="007357F4" w:rsidP="007357F4">
      <w:pPr>
        <w:tabs>
          <w:tab w:val="left" w:pos="426"/>
        </w:tabs>
        <w:spacing w:before="40"/>
        <w:jc w:val="both"/>
        <w:rPr>
          <w:b/>
          <w:i/>
          <w:sz w:val="23"/>
          <w:szCs w:val="23"/>
        </w:rPr>
      </w:pPr>
      <w:r w:rsidRPr="006A7D17">
        <w:rPr>
          <w:b/>
          <w:i/>
          <w:sz w:val="23"/>
          <w:szCs w:val="23"/>
        </w:rPr>
        <w:t xml:space="preserve">4.5.6. </w:t>
      </w:r>
      <w:r>
        <w:rPr>
          <w:b/>
          <w:i/>
          <w:sz w:val="23"/>
          <w:szCs w:val="23"/>
        </w:rPr>
        <w:t>Changes in blood glucose, HbA1c and HOMA2-IR indices</w:t>
      </w:r>
    </w:p>
    <w:p w:rsidR="007357F4" w:rsidRPr="006A7D17" w:rsidRDefault="007357F4" w:rsidP="007357F4">
      <w:pPr>
        <w:widowControl w:val="0"/>
        <w:tabs>
          <w:tab w:val="left" w:pos="426"/>
        </w:tabs>
        <w:spacing w:before="40"/>
        <w:jc w:val="both"/>
        <w:rPr>
          <w:i/>
          <w:sz w:val="23"/>
          <w:szCs w:val="23"/>
        </w:rPr>
      </w:pPr>
      <w:r w:rsidRPr="006A7D17">
        <w:rPr>
          <w:i/>
          <w:sz w:val="23"/>
          <w:szCs w:val="23"/>
        </w:rPr>
        <w:t xml:space="preserve">4.6.6.1. </w:t>
      </w:r>
      <w:r>
        <w:rPr>
          <w:i/>
          <w:sz w:val="23"/>
          <w:szCs w:val="23"/>
        </w:rPr>
        <w:t>Changes of blood glucose status</w:t>
      </w:r>
    </w:p>
    <w:p w:rsidR="007357F4" w:rsidRDefault="007357F4" w:rsidP="007357F4">
      <w:pPr>
        <w:widowControl w:val="0"/>
        <w:tabs>
          <w:tab w:val="left" w:pos="426"/>
        </w:tabs>
        <w:spacing w:before="40"/>
        <w:jc w:val="both"/>
        <w:rPr>
          <w:sz w:val="23"/>
          <w:szCs w:val="23"/>
        </w:rPr>
      </w:pPr>
      <w:r w:rsidRPr="006A7D17">
        <w:rPr>
          <w:sz w:val="23"/>
          <w:szCs w:val="23"/>
        </w:rPr>
        <w:tab/>
        <w:t>1500 IU</w:t>
      </w:r>
      <w:r>
        <w:rPr>
          <w:sz w:val="23"/>
          <w:szCs w:val="23"/>
        </w:rPr>
        <w:t xml:space="preserve"> group had better FPG evolution than 500 IU one: the former had lower FPG at visit 3 compared with the latter; FPG of  the former significantly decreased at visit 2 and 3 compared with visit 1, meanwhile FPG of 500 IU group did not significantly change through all the visits (chart 3.6). </w:t>
      </w:r>
    </w:p>
    <w:p w:rsidR="007357F4" w:rsidRDefault="007357F4" w:rsidP="007357F4">
      <w:pPr>
        <w:widowControl w:val="0"/>
        <w:tabs>
          <w:tab w:val="left" w:pos="426"/>
        </w:tabs>
        <w:spacing w:before="40"/>
        <w:jc w:val="both"/>
        <w:rPr>
          <w:sz w:val="23"/>
          <w:szCs w:val="23"/>
        </w:rPr>
      </w:pPr>
      <w:r w:rsidRPr="006A7D17">
        <w:rPr>
          <w:sz w:val="23"/>
          <w:szCs w:val="23"/>
        </w:rPr>
        <w:tab/>
        <w:t>1500 IU</w:t>
      </w:r>
      <w:r>
        <w:rPr>
          <w:sz w:val="23"/>
          <w:szCs w:val="23"/>
        </w:rPr>
        <w:t xml:space="preserve"> group had better HbA1c evolution than 500 IU one: HbA1c of the former did not significantly change through all the visits, meanwhile HbA1c of the latter at visit 2 and 3 were significantly increased compared with visit 1 (chart 3.6).</w:t>
      </w:r>
    </w:p>
    <w:p w:rsidR="007357F4" w:rsidRDefault="007357F4" w:rsidP="007357F4">
      <w:pPr>
        <w:widowControl w:val="0"/>
        <w:tabs>
          <w:tab w:val="left" w:pos="426"/>
        </w:tabs>
        <w:spacing w:before="40"/>
        <w:jc w:val="both"/>
        <w:rPr>
          <w:sz w:val="23"/>
          <w:szCs w:val="23"/>
        </w:rPr>
      </w:pPr>
      <w:r w:rsidRPr="006A7D17">
        <w:rPr>
          <w:sz w:val="23"/>
          <w:szCs w:val="23"/>
        </w:rPr>
        <w:tab/>
      </w:r>
      <w:r>
        <w:rPr>
          <w:sz w:val="23"/>
          <w:szCs w:val="23"/>
        </w:rPr>
        <w:t>Because both groups had similar blood glucose before vitamin D supplementation and were educated on diet and exercise in the similar manner, vitamin D supplementation with daily 1500 IU could have improving effects on blood glucose compared with daily 500 IU.</w:t>
      </w:r>
    </w:p>
    <w:p w:rsidR="007357F4" w:rsidRPr="006A7D17" w:rsidRDefault="007357F4" w:rsidP="007357F4">
      <w:pPr>
        <w:tabs>
          <w:tab w:val="left" w:pos="426"/>
        </w:tabs>
        <w:spacing w:before="40"/>
        <w:jc w:val="both"/>
        <w:rPr>
          <w:i/>
          <w:sz w:val="23"/>
          <w:szCs w:val="23"/>
        </w:rPr>
      </w:pPr>
      <w:r w:rsidRPr="006A7D17">
        <w:rPr>
          <w:i/>
          <w:sz w:val="23"/>
          <w:szCs w:val="23"/>
        </w:rPr>
        <w:t>4.5.6.</w:t>
      </w:r>
      <w:r>
        <w:rPr>
          <w:i/>
          <w:sz w:val="23"/>
          <w:szCs w:val="23"/>
        </w:rPr>
        <w:t>2</w:t>
      </w:r>
      <w:r w:rsidRPr="006A7D17">
        <w:rPr>
          <w:i/>
          <w:sz w:val="23"/>
          <w:szCs w:val="23"/>
        </w:rPr>
        <w:t xml:space="preserve">. </w:t>
      </w:r>
      <w:r>
        <w:rPr>
          <w:i/>
          <w:sz w:val="23"/>
          <w:szCs w:val="23"/>
        </w:rPr>
        <w:t xml:space="preserve">Changes in </w:t>
      </w:r>
      <w:r w:rsidRPr="006A7D17">
        <w:rPr>
          <w:i/>
          <w:sz w:val="23"/>
          <w:szCs w:val="23"/>
        </w:rPr>
        <w:t>HOMA</w:t>
      </w:r>
      <w:r>
        <w:rPr>
          <w:i/>
          <w:sz w:val="23"/>
          <w:szCs w:val="23"/>
        </w:rPr>
        <w:t>2</w:t>
      </w:r>
      <w:r w:rsidRPr="006A7D17">
        <w:rPr>
          <w:i/>
          <w:sz w:val="23"/>
          <w:szCs w:val="23"/>
        </w:rPr>
        <w:t>-IR</w:t>
      </w:r>
      <w:r>
        <w:rPr>
          <w:i/>
          <w:sz w:val="23"/>
          <w:szCs w:val="23"/>
        </w:rPr>
        <w:t xml:space="preserve"> indices</w:t>
      </w:r>
    </w:p>
    <w:p w:rsidR="007357F4" w:rsidRPr="006A7D17" w:rsidRDefault="007357F4" w:rsidP="007357F4">
      <w:pPr>
        <w:tabs>
          <w:tab w:val="left" w:pos="426"/>
        </w:tabs>
        <w:spacing w:before="40"/>
        <w:jc w:val="both"/>
        <w:rPr>
          <w:sz w:val="23"/>
          <w:szCs w:val="23"/>
        </w:rPr>
      </w:pPr>
      <w:r w:rsidRPr="006A7D17">
        <w:rPr>
          <w:sz w:val="23"/>
          <w:szCs w:val="23"/>
        </w:rPr>
        <w:tab/>
      </w:r>
      <w:r>
        <w:rPr>
          <w:sz w:val="23"/>
          <w:szCs w:val="23"/>
        </w:rPr>
        <w:t xml:space="preserve">After vitamin D supplementation, </w:t>
      </w:r>
      <w:r w:rsidRPr="006A7D17">
        <w:rPr>
          <w:sz w:val="23"/>
          <w:szCs w:val="23"/>
        </w:rPr>
        <w:t>1500</w:t>
      </w:r>
      <w:r>
        <w:rPr>
          <w:sz w:val="23"/>
          <w:szCs w:val="23"/>
        </w:rPr>
        <w:t xml:space="preserve"> </w:t>
      </w:r>
      <w:r w:rsidRPr="006A7D17">
        <w:rPr>
          <w:sz w:val="23"/>
          <w:szCs w:val="23"/>
        </w:rPr>
        <w:t>IU</w:t>
      </w:r>
      <w:r>
        <w:rPr>
          <w:sz w:val="23"/>
          <w:szCs w:val="23"/>
        </w:rPr>
        <w:t xml:space="preserve"> had clearly better IR status than 500 IU one</w:t>
      </w:r>
      <w:r w:rsidRPr="006A7D17">
        <w:rPr>
          <w:sz w:val="23"/>
          <w:szCs w:val="23"/>
        </w:rPr>
        <w:t xml:space="preserve">: </w:t>
      </w:r>
    </w:p>
    <w:p w:rsidR="007357F4" w:rsidRPr="006A7D17" w:rsidRDefault="007357F4" w:rsidP="007357F4">
      <w:pPr>
        <w:tabs>
          <w:tab w:val="left" w:pos="426"/>
        </w:tabs>
        <w:spacing w:before="40"/>
        <w:jc w:val="both"/>
        <w:rPr>
          <w:sz w:val="23"/>
          <w:szCs w:val="23"/>
        </w:rPr>
      </w:pPr>
      <w:r w:rsidRPr="006A7D17">
        <w:rPr>
          <w:sz w:val="23"/>
          <w:szCs w:val="23"/>
        </w:rPr>
        <w:t>-</w:t>
      </w:r>
      <w:r>
        <w:rPr>
          <w:sz w:val="23"/>
          <w:szCs w:val="23"/>
        </w:rPr>
        <w:t xml:space="preserve"> The former had a significant increase in only </w:t>
      </w:r>
      <w:r w:rsidRPr="006A7D17">
        <w:rPr>
          <w:sz w:val="23"/>
          <w:szCs w:val="23"/>
        </w:rPr>
        <w:t>HOMA2-IR</w:t>
      </w:r>
      <w:r>
        <w:rPr>
          <w:sz w:val="23"/>
          <w:szCs w:val="23"/>
        </w:rPr>
        <w:t xml:space="preserve"> but not in </w:t>
      </w:r>
      <w:r w:rsidRPr="006A7D17">
        <w:rPr>
          <w:sz w:val="23"/>
          <w:szCs w:val="23"/>
        </w:rPr>
        <w:t>HOMA2-IR-Cp</w:t>
      </w:r>
      <w:r>
        <w:rPr>
          <w:sz w:val="23"/>
          <w:szCs w:val="23"/>
        </w:rPr>
        <w:t xml:space="preserve">, meanwhile the latter had significantly increased  both HOMA2-IR indices </w:t>
      </w:r>
      <w:r w:rsidRPr="006A7D17">
        <w:rPr>
          <w:sz w:val="23"/>
          <w:szCs w:val="23"/>
        </w:rPr>
        <w:t>(</w:t>
      </w:r>
      <w:r>
        <w:rPr>
          <w:sz w:val="23"/>
          <w:szCs w:val="23"/>
        </w:rPr>
        <w:t>chart</w:t>
      </w:r>
      <w:r w:rsidRPr="006A7D17">
        <w:rPr>
          <w:sz w:val="23"/>
          <w:szCs w:val="23"/>
        </w:rPr>
        <w:t xml:space="preserve"> 3.7).</w:t>
      </w:r>
    </w:p>
    <w:p w:rsidR="007357F4" w:rsidRPr="006A7D17" w:rsidRDefault="007357F4" w:rsidP="007357F4">
      <w:pPr>
        <w:tabs>
          <w:tab w:val="left" w:pos="426"/>
        </w:tabs>
        <w:spacing w:before="40"/>
        <w:jc w:val="both"/>
        <w:rPr>
          <w:sz w:val="23"/>
          <w:szCs w:val="23"/>
        </w:rPr>
      </w:pPr>
      <w:r w:rsidRPr="006A7D17">
        <w:rPr>
          <w:sz w:val="23"/>
          <w:szCs w:val="23"/>
        </w:rPr>
        <w:t xml:space="preserve">- </w:t>
      </w:r>
      <w:r>
        <w:rPr>
          <w:sz w:val="23"/>
          <w:szCs w:val="23"/>
        </w:rPr>
        <w:t xml:space="preserve">At visit 3, the former had significant lower </w:t>
      </w:r>
      <w:r w:rsidRPr="006A7D17">
        <w:rPr>
          <w:sz w:val="23"/>
          <w:szCs w:val="23"/>
        </w:rPr>
        <w:t>HOMA2-IR-In (</w:t>
      </w:r>
      <w:r>
        <w:rPr>
          <w:sz w:val="23"/>
          <w:szCs w:val="23"/>
        </w:rPr>
        <w:t xml:space="preserve">chart </w:t>
      </w:r>
      <w:r w:rsidRPr="006A7D17">
        <w:rPr>
          <w:sz w:val="23"/>
          <w:szCs w:val="23"/>
        </w:rPr>
        <w:t>3.7).</w:t>
      </w:r>
    </w:p>
    <w:p w:rsidR="007357F4" w:rsidRDefault="007357F4" w:rsidP="007357F4">
      <w:pPr>
        <w:tabs>
          <w:tab w:val="left" w:pos="426"/>
        </w:tabs>
        <w:spacing w:before="40"/>
        <w:jc w:val="both"/>
        <w:rPr>
          <w:sz w:val="23"/>
          <w:szCs w:val="23"/>
        </w:rPr>
      </w:pPr>
      <w:r w:rsidRPr="006A7D17">
        <w:rPr>
          <w:sz w:val="23"/>
          <w:szCs w:val="23"/>
        </w:rPr>
        <w:t xml:space="preserve">- </w:t>
      </w:r>
      <w:r>
        <w:rPr>
          <w:sz w:val="23"/>
          <w:szCs w:val="23"/>
        </w:rPr>
        <w:t xml:space="preserve">The former had significant lower increments of </w:t>
      </w:r>
      <w:r w:rsidRPr="006A7D17">
        <w:rPr>
          <w:sz w:val="23"/>
          <w:szCs w:val="23"/>
        </w:rPr>
        <w:t>HOMA2-IR  (</w:t>
      </w:r>
      <w:r>
        <w:rPr>
          <w:sz w:val="23"/>
          <w:szCs w:val="23"/>
        </w:rPr>
        <w:t xml:space="preserve">chart </w:t>
      </w:r>
      <w:r w:rsidRPr="006A7D17">
        <w:rPr>
          <w:sz w:val="23"/>
          <w:szCs w:val="23"/>
        </w:rPr>
        <w:t>3.7).</w:t>
      </w:r>
    </w:p>
    <w:p w:rsidR="007357F4" w:rsidRPr="006A7D17" w:rsidRDefault="007357F4" w:rsidP="007357F4">
      <w:pPr>
        <w:tabs>
          <w:tab w:val="left" w:pos="426"/>
        </w:tabs>
        <w:spacing w:before="40"/>
        <w:jc w:val="both"/>
        <w:rPr>
          <w:sz w:val="23"/>
          <w:szCs w:val="23"/>
        </w:rPr>
      </w:pPr>
      <w:r>
        <w:rPr>
          <w:sz w:val="23"/>
          <w:szCs w:val="23"/>
        </w:rPr>
        <w:t xml:space="preserve">- The former had significant lower percentage increments in HOMA2-IR-In </w:t>
      </w:r>
      <w:r w:rsidRPr="006A7D17">
        <w:rPr>
          <w:sz w:val="23"/>
          <w:szCs w:val="23"/>
        </w:rPr>
        <w:t>(</w:t>
      </w:r>
      <w:r>
        <w:rPr>
          <w:sz w:val="23"/>
          <w:szCs w:val="23"/>
        </w:rPr>
        <w:t xml:space="preserve">chart </w:t>
      </w:r>
      <w:r w:rsidRPr="006A7D17">
        <w:rPr>
          <w:sz w:val="23"/>
          <w:szCs w:val="23"/>
        </w:rPr>
        <w:t>3.</w:t>
      </w:r>
      <w:r w:rsidRPr="006A7D17">
        <w:rPr>
          <w:sz w:val="23"/>
          <w:szCs w:val="23"/>
          <w:lang w:val="vi-VN"/>
        </w:rPr>
        <w:t>8</w:t>
      </w:r>
      <w:r w:rsidRPr="006A7D17">
        <w:rPr>
          <w:sz w:val="23"/>
          <w:szCs w:val="23"/>
        </w:rPr>
        <w:t>).</w:t>
      </w:r>
    </w:p>
    <w:p w:rsidR="007357F4" w:rsidRPr="006A7D17" w:rsidRDefault="007357F4" w:rsidP="007357F4">
      <w:pPr>
        <w:tabs>
          <w:tab w:val="left" w:pos="426"/>
          <w:tab w:val="left" w:pos="720"/>
          <w:tab w:val="left" w:pos="1000"/>
          <w:tab w:val="left" w:pos="2160"/>
          <w:tab w:val="left" w:pos="2949"/>
          <w:tab w:val="left" w:pos="5040"/>
          <w:tab w:val="left" w:pos="6840"/>
        </w:tabs>
        <w:spacing w:before="40"/>
        <w:jc w:val="both"/>
        <w:rPr>
          <w:sz w:val="23"/>
          <w:szCs w:val="23"/>
          <w:lang w:val="vi-VN"/>
        </w:rPr>
      </w:pPr>
      <w:r w:rsidRPr="006A7D17">
        <w:rPr>
          <w:sz w:val="23"/>
          <w:szCs w:val="23"/>
          <w:lang w:val="vi-VN"/>
        </w:rPr>
        <w:t xml:space="preserve">- </w:t>
      </w:r>
      <w:r>
        <w:rPr>
          <w:sz w:val="23"/>
          <w:szCs w:val="23"/>
        </w:rPr>
        <w:t xml:space="preserve">When taking the increments in HOMA2-IR indices of 500 IU group as 100%, the increments of 1500 IU group were reduced by 71.2% and 77.4% by HOMA2-IR-In and </w:t>
      </w:r>
      <w:r w:rsidRPr="006A7D17">
        <w:rPr>
          <w:sz w:val="23"/>
          <w:szCs w:val="23"/>
        </w:rPr>
        <w:t>HOMA2-IR-Cp</w:t>
      </w:r>
      <w:r>
        <w:rPr>
          <w:sz w:val="23"/>
          <w:szCs w:val="23"/>
        </w:rPr>
        <w:t>, respectively (chart</w:t>
      </w:r>
      <w:r w:rsidRPr="006A7D17">
        <w:rPr>
          <w:sz w:val="23"/>
          <w:szCs w:val="23"/>
        </w:rPr>
        <w:t xml:space="preserve"> 3.8).</w:t>
      </w:r>
    </w:p>
    <w:p w:rsidR="007357F4" w:rsidRPr="003F0DDD" w:rsidRDefault="007357F4" w:rsidP="007357F4">
      <w:pPr>
        <w:tabs>
          <w:tab w:val="left" w:pos="426"/>
          <w:tab w:val="left" w:pos="720"/>
          <w:tab w:val="left" w:pos="1000"/>
          <w:tab w:val="left" w:pos="2160"/>
          <w:tab w:val="left" w:pos="2949"/>
          <w:tab w:val="left" w:pos="5040"/>
          <w:tab w:val="left" w:pos="6840"/>
        </w:tabs>
        <w:spacing w:before="40"/>
        <w:jc w:val="both"/>
        <w:rPr>
          <w:i/>
          <w:sz w:val="23"/>
          <w:szCs w:val="23"/>
        </w:rPr>
      </w:pPr>
      <w:r w:rsidRPr="006A7D17">
        <w:rPr>
          <w:sz w:val="23"/>
          <w:szCs w:val="23"/>
          <w:lang w:val="vi-VN"/>
        </w:rPr>
        <w:tab/>
      </w:r>
      <w:r>
        <w:rPr>
          <w:sz w:val="23"/>
          <w:szCs w:val="23"/>
        </w:rPr>
        <w:t xml:space="preserve">IR progressively increases from the beginning of pregnancy second half until delivery. </w:t>
      </w:r>
      <w:r>
        <w:rPr>
          <w:i/>
          <w:sz w:val="23"/>
          <w:szCs w:val="23"/>
        </w:rPr>
        <w:t>Thus, vitamin D supplementation with 1500 IU/day could not absolutely reduce IR, but could substantially reduce IR increase for  period from GWs 24 – 28 to GWs 36 – 38.</w:t>
      </w:r>
    </w:p>
    <w:p w:rsidR="007357F4" w:rsidRDefault="007357F4" w:rsidP="007357F4">
      <w:pPr>
        <w:pStyle w:val="ListParagraph"/>
        <w:widowControl w:val="0"/>
        <w:tabs>
          <w:tab w:val="left" w:pos="426"/>
          <w:tab w:val="left" w:pos="810"/>
          <w:tab w:val="left" w:pos="900"/>
        </w:tabs>
        <w:spacing w:before="40"/>
        <w:ind w:left="0"/>
        <w:jc w:val="both"/>
        <w:rPr>
          <w:sz w:val="23"/>
          <w:szCs w:val="23"/>
        </w:rPr>
      </w:pPr>
      <w:r w:rsidRPr="006A7D17">
        <w:rPr>
          <w:sz w:val="23"/>
          <w:szCs w:val="23"/>
        </w:rPr>
        <w:tab/>
      </w:r>
      <w:r>
        <w:rPr>
          <w:sz w:val="23"/>
          <w:szCs w:val="23"/>
        </w:rPr>
        <w:t>Other abroad studies also demonstrated that vitamin D supplementation versus placebo or vitamin D supplementation with higher doses versus lower doses reduced IR in pregnant women with and without GDM.</w:t>
      </w:r>
    </w:p>
    <w:p w:rsidR="007357F4" w:rsidRPr="006A7D17" w:rsidRDefault="007357F4" w:rsidP="007357F4">
      <w:pPr>
        <w:pStyle w:val="ListParagraph"/>
        <w:widowControl w:val="0"/>
        <w:tabs>
          <w:tab w:val="left" w:pos="426"/>
          <w:tab w:val="left" w:pos="810"/>
          <w:tab w:val="left" w:pos="900"/>
        </w:tabs>
        <w:spacing w:before="40"/>
        <w:ind w:left="0"/>
        <w:jc w:val="both"/>
        <w:rPr>
          <w:sz w:val="23"/>
          <w:szCs w:val="23"/>
        </w:rPr>
      </w:pPr>
      <w:r w:rsidRPr="006A7D17">
        <w:rPr>
          <w:sz w:val="23"/>
          <w:szCs w:val="23"/>
        </w:rPr>
        <w:tab/>
        <w:t xml:space="preserve">- </w:t>
      </w:r>
      <w:r>
        <w:rPr>
          <w:sz w:val="23"/>
          <w:szCs w:val="23"/>
        </w:rPr>
        <w:t xml:space="preserve">In a study by </w:t>
      </w:r>
      <w:r w:rsidRPr="006A7D17">
        <w:rPr>
          <w:sz w:val="23"/>
          <w:szCs w:val="23"/>
        </w:rPr>
        <w:t xml:space="preserve">Asemi </w:t>
      </w:r>
      <w:r>
        <w:rPr>
          <w:sz w:val="23"/>
          <w:szCs w:val="23"/>
        </w:rPr>
        <w:t>and co-workers vitamin D supplementation with daily 400 IU in pregnant women for 9 weeks, starting from GW 25, lowered FPG more than placebo (-0.</w:t>
      </w:r>
      <w:r w:rsidRPr="006A7D17">
        <w:rPr>
          <w:sz w:val="23"/>
          <w:szCs w:val="23"/>
        </w:rPr>
        <w:t xml:space="preserve">65 </w:t>
      </w:r>
      <w:r>
        <w:rPr>
          <w:sz w:val="23"/>
          <w:szCs w:val="23"/>
        </w:rPr>
        <w:t>vs. -0.</w:t>
      </w:r>
      <w:r w:rsidRPr="006A7D17">
        <w:rPr>
          <w:sz w:val="23"/>
          <w:szCs w:val="23"/>
        </w:rPr>
        <w:t xml:space="preserve">12 mg/dL, </w:t>
      </w:r>
      <w:r w:rsidRPr="009521F7">
        <w:rPr>
          <w:i/>
          <w:sz w:val="23"/>
          <w:szCs w:val="23"/>
        </w:rPr>
        <w:t>p = 0</w:t>
      </w:r>
      <w:r>
        <w:rPr>
          <w:i/>
          <w:sz w:val="23"/>
          <w:szCs w:val="23"/>
        </w:rPr>
        <w:t>.</w:t>
      </w:r>
      <w:r w:rsidRPr="009521F7">
        <w:rPr>
          <w:i/>
          <w:sz w:val="23"/>
          <w:szCs w:val="23"/>
        </w:rPr>
        <w:t>01</w:t>
      </w:r>
      <w:r>
        <w:rPr>
          <w:sz w:val="23"/>
          <w:szCs w:val="23"/>
        </w:rPr>
        <w:t xml:space="preserve">) and decreased HOMA-IR, meanwhile the placebo increased this index </w:t>
      </w:r>
      <w:r w:rsidRPr="006A7D17">
        <w:rPr>
          <w:sz w:val="23"/>
          <w:szCs w:val="23"/>
        </w:rPr>
        <w:t xml:space="preserve">(-0,34 </w:t>
      </w:r>
      <w:r>
        <w:rPr>
          <w:sz w:val="23"/>
          <w:szCs w:val="23"/>
        </w:rPr>
        <w:t xml:space="preserve">vs. </w:t>
      </w:r>
      <w:r w:rsidRPr="006A7D17">
        <w:rPr>
          <w:sz w:val="23"/>
          <w:szCs w:val="23"/>
        </w:rPr>
        <w:t>+0,60, p= 0,06).</w:t>
      </w:r>
    </w:p>
    <w:p w:rsidR="007357F4" w:rsidRDefault="007357F4" w:rsidP="007357F4">
      <w:pPr>
        <w:widowControl w:val="0"/>
        <w:tabs>
          <w:tab w:val="left" w:pos="426"/>
          <w:tab w:val="left" w:pos="810"/>
          <w:tab w:val="left" w:pos="900"/>
        </w:tabs>
        <w:spacing w:before="40"/>
        <w:jc w:val="both"/>
        <w:rPr>
          <w:sz w:val="23"/>
          <w:szCs w:val="23"/>
        </w:rPr>
      </w:pPr>
      <w:r w:rsidRPr="006A7D17">
        <w:rPr>
          <w:sz w:val="23"/>
          <w:szCs w:val="23"/>
        </w:rPr>
        <w:tab/>
        <w:t xml:space="preserve">- </w:t>
      </w:r>
      <w:r>
        <w:rPr>
          <w:sz w:val="23"/>
          <w:szCs w:val="23"/>
        </w:rPr>
        <w:t>In another study by Asemi and co-workers vitamin D supplementation with two doses of 50,000 IU two weeks apart with placebo in pregnant women at GWs 24 - 28 for 6 weeks decreased FPG (</w:t>
      </w:r>
      <w:r w:rsidRPr="006A7D17">
        <w:rPr>
          <w:sz w:val="23"/>
          <w:szCs w:val="23"/>
        </w:rPr>
        <w:t>-17</w:t>
      </w:r>
      <w:r>
        <w:rPr>
          <w:sz w:val="23"/>
          <w:szCs w:val="23"/>
        </w:rPr>
        <w:t>.</w:t>
      </w:r>
      <w:r w:rsidRPr="006A7D17">
        <w:rPr>
          <w:sz w:val="23"/>
          <w:szCs w:val="23"/>
        </w:rPr>
        <w:t>12 ± 14</w:t>
      </w:r>
      <w:r>
        <w:rPr>
          <w:sz w:val="23"/>
          <w:szCs w:val="23"/>
        </w:rPr>
        <w:t>.</w:t>
      </w:r>
      <w:r w:rsidRPr="006A7D17">
        <w:rPr>
          <w:sz w:val="23"/>
          <w:szCs w:val="23"/>
        </w:rPr>
        <w:t xml:space="preserve">84mg/dl, </w:t>
      </w:r>
      <w:r w:rsidRPr="003E5C48">
        <w:rPr>
          <w:i/>
          <w:sz w:val="23"/>
          <w:szCs w:val="23"/>
        </w:rPr>
        <w:t>p &lt; 0</w:t>
      </w:r>
      <w:r>
        <w:rPr>
          <w:i/>
          <w:sz w:val="23"/>
          <w:szCs w:val="23"/>
        </w:rPr>
        <w:t>.</w:t>
      </w:r>
      <w:r w:rsidRPr="003E5C48">
        <w:rPr>
          <w:i/>
          <w:sz w:val="23"/>
          <w:szCs w:val="23"/>
        </w:rPr>
        <w:t>001</w:t>
      </w:r>
      <w:r>
        <w:rPr>
          <w:sz w:val="23"/>
          <w:szCs w:val="23"/>
        </w:rPr>
        <w:t>) and HOMA-IR (-1.21 ± 1.</w:t>
      </w:r>
      <w:r w:rsidRPr="006A7D17">
        <w:rPr>
          <w:sz w:val="23"/>
          <w:szCs w:val="23"/>
        </w:rPr>
        <w:t xml:space="preserve">41, </w:t>
      </w:r>
      <w:r w:rsidRPr="003E5C48">
        <w:rPr>
          <w:i/>
          <w:sz w:val="23"/>
          <w:szCs w:val="23"/>
        </w:rPr>
        <w:t>p = 0</w:t>
      </w:r>
      <w:r>
        <w:rPr>
          <w:i/>
          <w:sz w:val="23"/>
          <w:szCs w:val="23"/>
        </w:rPr>
        <w:t>.</w:t>
      </w:r>
      <w:r w:rsidRPr="003E5C48">
        <w:rPr>
          <w:i/>
          <w:sz w:val="23"/>
          <w:szCs w:val="23"/>
        </w:rPr>
        <w:t>001</w:t>
      </w:r>
      <w:r w:rsidRPr="006A7D17">
        <w:rPr>
          <w:sz w:val="23"/>
          <w:szCs w:val="23"/>
        </w:rPr>
        <w:t>)</w:t>
      </w:r>
      <w:r>
        <w:rPr>
          <w:sz w:val="23"/>
          <w:szCs w:val="23"/>
        </w:rPr>
        <w:t>, meanwhile, the placebo did not significantly change these indices.</w:t>
      </w:r>
    </w:p>
    <w:p w:rsidR="007357F4" w:rsidRPr="006A7D17" w:rsidRDefault="007357F4" w:rsidP="007357F4">
      <w:pPr>
        <w:widowControl w:val="0"/>
        <w:tabs>
          <w:tab w:val="left" w:pos="426"/>
          <w:tab w:val="left" w:pos="810"/>
          <w:tab w:val="left" w:pos="900"/>
        </w:tabs>
        <w:spacing w:before="40"/>
        <w:jc w:val="both"/>
        <w:rPr>
          <w:sz w:val="23"/>
          <w:szCs w:val="23"/>
        </w:rPr>
      </w:pPr>
      <w:r w:rsidRPr="006A7D17">
        <w:rPr>
          <w:sz w:val="23"/>
          <w:szCs w:val="23"/>
        </w:rPr>
        <w:tab/>
        <w:t xml:space="preserve">- </w:t>
      </w:r>
      <w:r>
        <w:rPr>
          <w:sz w:val="23"/>
          <w:szCs w:val="23"/>
        </w:rPr>
        <w:t xml:space="preserve">A study by </w:t>
      </w:r>
      <w:r w:rsidRPr="006A7D17">
        <w:rPr>
          <w:sz w:val="23"/>
          <w:szCs w:val="23"/>
        </w:rPr>
        <w:t xml:space="preserve">Soheilykhah </w:t>
      </w:r>
      <w:r>
        <w:rPr>
          <w:sz w:val="23"/>
          <w:szCs w:val="23"/>
        </w:rPr>
        <w:t xml:space="preserve">and co-workers compared different vitamin D doses supplemented for pregnant women from GW 12 until the delivery. After the supplementation, the group with vitamin D supplementation of 50,000 IU every two weeks had lower increases in fasting plasma insulin </w:t>
      </w:r>
      <w:r w:rsidRPr="006A7D17">
        <w:rPr>
          <w:sz w:val="23"/>
          <w:szCs w:val="23"/>
        </w:rPr>
        <w:t>(3</w:t>
      </w:r>
      <w:r>
        <w:rPr>
          <w:sz w:val="23"/>
          <w:szCs w:val="23"/>
        </w:rPr>
        <w:t>.</w:t>
      </w:r>
      <w:r w:rsidRPr="006A7D17">
        <w:rPr>
          <w:sz w:val="23"/>
          <w:szCs w:val="23"/>
        </w:rPr>
        <w:t>58 ± 4</w:t>
      </w:r>
      <w:r>
        <w:rPr>
          <w:sz w:val="23"/>
          <w:szCs w:val="23"/>
        </w:rPr>
        <w:t xml:space="preserve">.16 vs. </w:t>
      </w:r>
      <w:r w:rsidRPr="006A7D17">
        <w:rPr>
          <w:sz w:val="23"/>
          <w:szCs w:val="23"/>
        </w:rPr>
        <w:t>6</w:t>
      </w:r>
      <w:r>
        <w:rPr>
          <w:sz w:val="23"/>
          <w:szCs w:val="23"/>
        </w:rPr>
        <w:t>.</w:t>
      </w:r>
      <w:r w:rsidRPr="006A7D17">
        <w:rPr>
          <w:sz w:val="23"/>
          <w:szCs w:val="23"/>
        </w:rPr>
        <w:t xml:space="preserve">9 ± 7 IU/ml, </w:t>
      </w:r>
      <w:r w:rsidRPr="00173600">
        <w:rPr>
          <w:i/>
          <w:sz w:val="23"/>
          <w:szCs w:val="23"/>
        </w:rPr>
        <w:t>p = 0</w:t>
      </w:r>
      <w:r>
        <w:rPr>
          <w:i/>
          <w:sz w:val="23"/>
          <w:szCs w:val="23"/>
        </w:rPr>
        <w:t>.</w:t>
      </w:r>
      <w:r w:rsidRPr="00173600">
        <w:rPr>
          <w:i/>
          <w:sz w:val="23"/>
          <w:szCs w:val="23"/>
        </w:rPr>
        <w:t>01</w:t>
      </w:r>
      <w:r>
        <w:rPr>
          <w:sz w:val="23"/>
          <w:szCs w:val="23"/>
        </w:rPr>
        <w:t xml:space="preserve">) and lower increases in </w:t>
      </w:r>
      <w:r w:rsidRPr="006A7D17">
        <w:rPr>
          <w:sz w:val="23"/>
          <w:szCs w:val="23"/>
        </w:rPr>
        <w:t>HOMA1-IR</w:t>
      </w:r>
      <w:r>
        <w:rPr>
          <w:sz w:val="23"/>
          <w:szCs w:val="23"/>
        </w:rPr>
        <w:t xml:space="preserve"> (0.</w:t>
      </w:r>
      <w:r w:rsidRPr="006A7D17">
        <w:rPr>
          <w:sz w:val="23"/>
          <w:szCs w:val="23"/>
        </w:rPr>
        <w:t>7 ± 1</w:t>
      </w:r>
      <w:r>
        <w:rPr>
          <w:sz w:val="23"/>
          <w:szCs w:val="23"/>
        </w:rPr>
        <w:t>.</w:t>
      </w:r>
      <w:r w:rsidRPr="006A7D17">
        <w:rPr>
          <w:sz w:val="23"/>
          <w:szCs w:val="23"/>
        </w:rPr>
        <w:t xml:space="preserve">04 </w:t>
      </w:r>
      <w:r>
        <w:rPr>
          <w:sz w:val="23"/>
          <w:szCs w:val="23"/>
        </w:rPr>
        <w:t xml:space="preserve">vs. </w:t>
      </w:r>
      <w:r w:rsidRPr="006A7D17">
        <w:rPr>
          <w:sz w:val="23"/>
          <w:szCs w:val="23"/>
        </w:rPr>
        <w:t>1</w:t>
      </w:r>
      <w:r>
        <w:rPr>
          <w:sz w:val="23"/>
          <w:szCs w:val="23"/>
        </w:rPr>
        <w:t>.</w:t>
      </w:r>
      <w:r w:rsidRPr="006A7D17">
        <w:rPr>
          <w:sz w:val="23"/>
          <w:szCs w:val="23"/>
        </w:rPr>
        <w:t>46 ± 1</w:t>
      </w:r>
      <w:r>
        <w:rPr>
          <w:sz w:val="23"/>
          <w:szCs w:val="23"/>
        </w:rPr>
        <w:t>.</w:t>
      </w:r>
      <w:r w:rsidRPr="006A7D17">
        <w:rPr>
          <w:sz w:val="23"/>
          <w:szCs w:val="23"/>
        </w:rPr>
        <w:t xml:space="preserve">69, </w:t>
      </w:r>
      <w:r w:rsidRPr="00173600">
        <w:rPr>
          <w:i/>
          <w:sz w:val="23"/>
          <w:szCs w:val="23"/>
        </w:rPr>
        <w:t>p = 0</w:t>
      </w:r>
      <w:r>
        <w:rPr>
          <w:i/>
          <w:sz w:val="23"/>
          <w:szCs w:val="23"/>
        </w:rPr>
        <w:t>.</w:t>
      </w:r>
      <w:r w:rsidRPr="00173600">
        <w:rPr>
          <w:i/>
          <w:sz w:val="23"/>
          <w:szCs w:val="23"/>
        </w:rPr>
        <w:t>02</w:t>
      </w:r>
      <w:r w:rsidRPr="006A7D17">
        <w:rPr>
          <w:sz w:val="23"/>
          <w:szCs w:val="23"/>
        </w:rPr>
        <w:t>)</w:t>
      </w:r>
      <w:r>
        <w:rPr>
          <w:sz w:val="23"/>
          <w:szCs w:val="23"/>
        </w:rPr>
        <w:t xml:space="preserve"> compared with the group receiving daily 200 IU</w:t>
      </w:r>
      <w:r w:rsidRPr="006A7D17">
        <w:rPr>
          <w:sz w:val="23"/>
          <w:szCs w:val="23"/>
        </w:rPr>
        <w:t>.</w:t>
      </w:r>
    </w:p>
    <w:p w:rsidR="007357F4" w:rsidRDefault="007357F4" w:rsidP="007357F4">
      <w:pPr>
        <w:widowControl w:val="0"/>
        <w:tabs>
          <w:tab w:val="left" w:pos="426"/>
          <w:tab w:val="left" w:pos="810"/>
          <w:tab w:val="left" w:pos="900"/>
        </w:tabs>
        <w:spacing w:before="40"/>
        <w:jc w:val="both"/>
        <w:rPr>
          <w:sz w:val="23"/>
          <w:szCs w:val="23"/>
        </w:rPr>
      </w:pPr>
      <w:r>
        <w:rPr>
          <w:sz w:val="23"/>
          <w:szCs w:val="23"/>
        </w:rPr>
        <w:tab/>
        <w:t xml:space="preserve">In pregnant women, particularly in the ones with GDM, IR progressively increases from the beginning second half until the end of pregnancy. The present study compared effects of two vitamin D doses. The daily dose of 1500 IU resulted in better blood glucose and, although did not absolutely decreased IR, did reduced IR increase for that period compared with daily dose of 500 IU. The results were similar with those of </w:t>
      </w:r>
      <w:r w:rsidRPr="006A7D17">
        <w:rPr>
          <w:sz w:val="23"/>
          <w:szCs w:val="23"/>
        </w:rPr>
        <w:t>Soheilykhah</w:t>
      </w:r>
      <w:r>
        <w:rPr>
          <w:sz w:val="23"/>
          <w:szCs w:val="23"/>
        </w:rPr>
        <w:t>’s study in which higher doses of vitamin D (daily 2000 IU and daily 4000 IU) could only reduce IR increase from the pregnancy beginning to its end but could not absolutely decrease IR for this period.</w:t>
      </w:r>
    </w:p>
    <w:p w:rsidR="007357F4" w:rsidRPr="006A7D17" w:rsidRDefault="007357F4" w:rsidP="007357F4">
      <w:pPr>
        <w:widowControl w:val="0"/>
        <w:tabs>
          <w:tab w:val="left" w:pos="426"/>
        </w:tabs>
        <w:spacing w:before="40"/>
        <w:jc w:val="both"/>
        <w:rPr>
          <w:sz w:val="23"/>
          <w:szCs w:val="23"/>
        </w:rPr>
      </w:pPr>
      <w:r w:rsidRPr="006A7D17">
        <w:rPr>
          <w:sz w:val="23"/>
          <w:szCs w:val="23"/>
        </w:rPr>
        <w:tab/>
        <w:t xml:space="preserve">Vitamin D </w:t>
      </w:r>
      <w:r>
        <w:rPr>
          <w:sz w:val="23"/>
          <w:szCs w:val="23"/>
        </w:rPr>
        <w:t xml:space="preserve">decreases IR by a number of mechanisms demonstrated in experiments, including the following: Increasing insulin receptor expression; Stimulating of synthesis of </w:t>
      </w:r>
      <w:r w:rsidRPr="006A7D17">
        <w:rPr>
          <w:sz w:val="23"/>
          <w:szCs w:val="23"/>
        </w:rPr>
        <w:t>PPARδ</w:t>
      </w:r>
      <w:r>
        <w:rPr>
          <w:sz w:val="23"/>
          <w:szCs w:val="23"/>
        </w:rPr>
        <w:t xml:space="preserve">, a transcription factor of proteins participating in lipid metabolism; </w:t>
      </w:r>
      <w:r w:rsidRPr="006A7D17">
        <w:rPr>
          <w:sz w:val="23"/>
          <w:szCs w:val="23"/>
        </w:rPr>
        <w:t xml:space="preserve"> </w:t>
      </w:r>
      <w:r>
        <w:rPr>
          <w:sz w:val="23"/>
          <w:szCs w:val="23"/>
        </w:rPr>
        <w:t xml:space="preserve">Maintaining intracellular calcium ion level; Suppressing pro-inflammatory cytokines such as </w:t>
      </w:r>
      <w:r w:rsidRPr="006A7D17">
        <w:rPr>
          <w:sz w:val="23"/>
          <w:szCs w:val="23"/>
        </w:rPr>
        <w:t>TNF-</w:t>
      </w:r>
      <w:r w:rsidRPr="006A7D17">
        <w:rPr>
          <w:sz w:val="23"/>
          <w:szCs w:val="23"/>
        </w:rPr>
        <w:sym w:font="Symbol" w:char="F061"/>
      </w:r>
      <w:r w:rsidRPr="006A7D17">
        <w:rPr>
          <w:sz w:val="23"/>
          <w:szCs w:val="23"/>
        </w:rPr>
        <w:t>, Interleukin-1β, Interleukin-6</w:t>
      </w:r>
      <w:r>
        <w:rPr>
          <w:sz w:val="23"/>
          <w:szCs w:val="23"/>
        </w:rPr>
        <w:t xml:space="preserve">; Suppressing </w:t>
      </w:r>
      <w:r w:rsidRPr="006A7D17">
        <w:rPr>
          <w:sz w:val="23"/>
          <w:szCs w:val="23"/>
        </w:rPr>
        <w:t>renin</w:t>
      </w:r>
      <w:r>
        <w:rPr>
          <w:sz w:val="23"/>
          <w:szCs w:val="23"/>
        </w:rPr>
        <w:t xml:space="preserve"> – angiotensin system</w:t>
      </w:r>
      <w:r w:rsidRPr="006A7D17">
        <w:rPr>
          <w:sz w:val="23"/>
          <w:szCs w:val="23"/>
        </w:rPr>
        <w:t>.</w:t>
      </w: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Default="007357F4" w:rsidP="007357F4">
      <w:pPr>
        <w:tabs>
          <w:tab w:val="left" w:pos="426"/>
        </w:tabs>
        <w:spacing w:before="120"/>
        <w:jc w:val="center"/>
        <w:rPr>
          <w:b/>
          <w:sz w:val="23"/>
          <w:szCs w:val="23"/>
        </w:rPr>
      </w:pPr>
    </w:p>
    <w:p w:rsidR="007357F4" w:rsidRPr="006A7D17" w:rsidRDefault="007357F4" w:rsidP="007357F4">
      <w:pPr>
        <w:tabs>
          <w:tab w:val="left" w:pos="426"/>
        </w:tabs>
        <w:spacing w:before="120"/>
        <w:jc w:val="center"/>
        <w:rPr>
          <w:sz w:val="23"/>
          <w:szCs w:val="23"/>
          <w:lang w:val="vi-VN"/>
        </w:rPr>
      </w:pPr>
      <w:r>
        <w:rPr>
          <w:b/>
          <w:sz w:val="23"/>
          <w:szCs w:val="23"/>
        </w:rPr>
        <w:t>CONCLUSIONS</w:t>
      </w:r>
    </w:p>
    <w:p w:rsidR="007357F4" w:rsidRDefault="007357F4" w:rsidP="007357F4">
      <w:pPr>
        <w:pStyle w:val="EndNoteBibliography"/>
        <w:tabs>
          <w:tab w:val="left" w:pos="426"/>
        </w:tabs>
        <w:spacing w:before="60"/>
        <w:rPr>
          <w:sz w:val="23"/>
          <w:szCs w:val="23"/>
        </w:rPr>
      </w:pPr>
      <w:r w:rsidRPr="006A7D17">
        <w:rPr>
          <w:sz w:val="23"/>
          <w:szCs w:val="23"/>
        </w:rPr>
        <w:tab/>
      </w:r>
      <w:r>
        <w:rPr>
          <w:sz w:val="23"/>
          <w:szCs w:val="23"/>
        </w:rPr>
        <w:t>The study on 104 pregnant with GDM at The National Hospital of Gynecology &amp; Obstetrics and The National Hospital of Endocrinology had the following conclusions:</w:t>
      </w:r>
    </w:p>
    <w:p w:rsidR="007357F4" w:rsidRPr="00C84909" w:rsidRDefault="007357F4" w:rsidP="007357F4">
      <w:pPr>
        <w:pStyle w:val="EndNoteBibliography"/>
        <w:tabs>
          <w:tab w:val="left" w:pos="426"/>
        </w:tabs>
        <w:spacing w:before="60"/>
        <w:rPr>
          <w:sz w:val="23"/>
          <w:szCs w:val="23"/>
        </w:rPr>
      </w:pPr>
      <w:r>
        <w:rPr>
          <w:b/>
          <w:sz w:val="23"/>
          <w:szCs w:val="23"/>
        </w:rPr>
        <w:t xml:space="preserve">1. Vitamin D insufficiency prevalence in women with GDM </w:t>
      </w:r>
      <w:r w:rsidRPr="00C84909">
        <w:rPr>
          <w:sz w:val="23"/>
          <w:szCs w:val="23"/>
        </w:rPr>
        <w:t>in gestation week</w:t>
      </w:r>
      <w:r>
        <w:rPr>
          <w:sz w:val="23"/>
          <w:szCs w:val="23"/>
        </w:rPr>
        <w:t>s</w:t>
      </w:r>
      <w:r w:rsidRPr="00C84909">
        <w:rPr>
          <w:sz w:val="23"/>
          <w:szCs w:val="23"/>
        </w:rPr>
        <w:t xml:space="preserve"> 24 to 28 was 81.7%.</w:t>
      </w:r>
    </w:p>
    <w:p w:rsidR="007357F4" w:rsidRDefault="007357F4" w:rsidP="007357F4">
      <w:pPr>
        <w:pStyle w:val="EndNoteBibliography"/>
        <w:tabs>
          <w:tab w:val="left" w:pos="426"/>
        </w:tabs>
        <w:spacing w:before="60"/>
        <w:rPr>
          <w:b/>
          <w:sz w:val="23"/>
          <w:szCs w:val="23"/>
        </w:rPr>
      </w:pPr>
      <w:r w:rsidRPr="006A7D17">
        <w:rPr>
          <w:b/>
          <w:sz w:val="23"/>
          <w:szCs w:val="23"/>
        </w:rPr>
        <w:t xml:space="preserve">2. </w:t>
      </w:r>
      <w:r>
        <w:rPr>
          <w:b/>
          <w:sz w:val="23"/>
          <w:szCs w:val="23"/>
        </w:rPr>
        <w:t xml:space="preserve">Plasma </w:t>
      </w:r>
      <w:r w:rsidRPr="006A7D17">
        <w:rPr>
          <w:b/>
          <w:sz w:val="23"/>
          <w:szCs w:val="23"/>
        </w:rPr>
        <w:t>25(OH)</w:t>
      </w:r>
      <w:r>
        <w:rPr>
          <w:b/>
          <w:sz w:val="23"/>
          <w:szCs w:val="23"/>
        </w:rPr>
        <w:t xml:space="preserve"> </w:t>
      </w:r>
      <w:r w:rsidRPr="006A7D17">
        <w:rPr>
          <w:b/>
          <w:sz w:val="23"/>
          <w:szCs w:val="23"/>
        </w:rPr>
        <w:t xml:space="preserve">D </w:t>
      </w:r>
      <w:r>
        <w:rPr>
          <w:b/>
          <w:sz w:val="23"/>
          <w:szCs w:val="23"/>
        </w:rPr>
        <w:t>concentration was inversely associated to insulin resistance in pregnant women with GDM in gestational weeks 24 to 28.</w:t>
      </w:r>
    </w:p>
    <w:p w:rsidR="007357F4" w:rsidRDefault="007357F4" w:rsidP="007357F4">
      <w:pPr>
        <w:pStyle w:val="EndNoteBibliography"/>
        <w:tabs>
          <w:tab w:val="left" w:pos="426"/>
        </w:tabs>
        <w:rPr>
          <w:sz w:val="23"/>
          <w:szCs w:val="23"/>
        </w:rPr>
      </w:pPr>
      <w:r w:rsidRPr="006A7D17">
        <w:rPr>
          <w:sz w:val="23"/>
          <w:szCs w:val="23"/>
        </w:rPr>
        <w:tab/>
      </w:r>
      <w:r>
        <w:rPr>
          <w:sz w:val="23"/>
          <w:szCs w:val="23"/>
        </w:rPr>
        <w:t>Plasma 25(OH)D concentration was inversely correlated to insulin resistance with r = -0.298, p = 0.002 and r = -0.314, p = 0,001 for HOMA2-IR indices assessed by fasting plasma insulin and C-peptide, respectively. The association remained significant when adjusted by gestation week, preconception BMI, present BMI, BMI increment from conception and fasting plasma triglyceride.</w:t>
      </w:r>
    </w:p>
    <w:p w:rsidR="007357F4" w:rsidRDefault="007357F4" w:rsidP="007357F4">
      <w:pPr>
        <w:pStyle w:val="EndNoteBibliography"/>
        <w:tabs>
          <w:tab w:val="left" w:pos="426"/>
        </w:tabs>
        <w:rPr>
          <w:sz w:val="23"/>
          <w:szCs w:val="23"/>
        </w:rPr>
      </w:pPr>
      <w:r>
        <w:rPr>
          <w:sz w:val="23"/>
          <w:szCs w:val="23"/>
        </w:rPr>
        <w:tab/>
        <w:t>Vitamin D insufficiency was associated to increased insulin resistance. The association remained significant when adjusted by preconception BMI increase, BMI increment from conception, present BMI and fasting plasma triglyceride.</w:t>
      </w:r>
      <w:r w:rsidRPr="006A7D17">
        <w:rPr>
          <w:sz w:val="23"/>
          <w:szCs w:val="23"/>
        </w:rPr>
        <w:tab/>
      </w:r>
    </w:p>
    <w:p w:rsidR="007357F4" w:rsidRDefault="007357F4" w:rsidP="007357F4">
      <w:pPr>
        <w:pStyle w:val="EndNoteBibliography"/>
        <w:spacing w:before="60"/>
        <w:rPr>
          <w:b/>
          <w:sz w:val="23"/>
          <w:szCs w:val="23"/>
        </w:rPr>
      </w:pPr>
      <w:r w:rsidRPr="006A7D17">
        <w:rPr>
          <w:b/>
          <w:sz w:val="23"/>
          <w:szCs w:val="23"/>
        </w:rPr>
        <w:t xml:space="preserve">3. </w:t>
      </w:r>
      <w:r>
        <w:rPr>
          <w:b/>
          <w:sz w:val="23"/>
          <w:szCs w:val="23"/>
        </w:rPr>
        <w:t>Vitamin D supplementation with daily 1500 IU for period from gestation weeks 24-28 until 36-38 in pregnant women with GDM reduced insulin resistance compared with daily 500 IU.</w:t>
      </w:r>
    </w:p>
    <w:p w:rsidR="007357F4" w:rsidRPr="006404B0" w:rsidRDefault="007357F4" w:rsidP="007357F4">
      <w:pPr>
        <w:pStyle w:val="EndNoteBibliography"/>
        <w:tabs>
          <w:tab w:val="left" w:pos="426"/>
        </w:tabs>
        <w:rPr>
          <w:sz w:val="23"/>
          <w:szCs w:val="23"/>
        </w:rPr>
      </w:pPr>
      <w:r w:rsidRPr="006A7D17">
        <w:rPr>
          <w:sz w:val="23"/>
          <w:szCs w:val="23"/>
          <w:lang w:val="vi-VN"/>
        </w:rPr>
        <w:tab/>
      </w:r>
      <w:r>
        <w:rPr>
          <w:sz w:val="23"/>
          <w:szCs w:val="23"/>
        </w:rPr>
        <w:t>After vitamin D supplementation, 1500 IU group reduced insulin resistance increase by 71.2% and 77.4% by HOMA2-IR indices assessed by fasting plasma insulin and C-peptide, respectively, compared with 500 IU one.</w:t>
      </w:r>
    </w:p>
    <w:p w:rsidR="007357F4" w:rsidRPr="006A7D17" w:rsidRDefault="007357F4" w:rsidP="007357F4">
      <w:pPr>
        <w:pStyle w:val="EndNoteBibliography"/>
        <w:tabs>
          <w:tab w:val="left" w:pos="426"/>
        </w:tabs>
        <w:jc w:val="center"/>
        <w:rPr>
          <w:b/>
          <w:sz w:val="23"/>
          <w:szCs w:val="23"/>
        </w:rPr>
      </w:pPr>
      <w:r>
        <w:rPr>
          <w:b/>
          <w:sz w:val="23"/>
          <w:szCs w:val="23"/>
        </w:rPr>
        <w:t>RECOMMENDATIONS</w:t>
      </w:r>
    </w:p>
    <w:p w:rsidR="007357F4" w:rsidRPr="006A7D17" w:rsidRDefault="007357F4" w:rsidP="007357F4">
      <w:pPr>
        <w:pStyle w:val="EndNoteBibliography"/>
        <w:tabs>
          <w:tab w:val="left" w:pos="426"/>
        </w:tabs>
        <w:rPr>
          <w:sz w:val="23"/>
          <w:szCs w:val="23"/>
        </w:rPr>
      </w:pPr>
      <w:r w:rsidRPr="006A7D17">
        <w:rPr>
          <w:sz w:val="23"/>
          <w:szCs w:val="23"/>
        </w:rPr>
        <w:t xml:space="preserve">1. </w:t>
      </w:r>
      <w:r>
        <w:rPr>
          <w:sz w:val="23"/>
          <w:szCs w:val="23"/>
        </w:rPr>
        <w:t>Because vitamin D insufficency is very common in women with GDM, this condition should be routinely detected in this group and vitamin D be supplemented for those with this condition</w:t>
      </w:r>
      <w:r w:rsidRPr="006A7D17">
        <w:rPr>
          <w:sz w:val="23"/>
          <w:szCs w:val="23"/>
        </w:rPr>
        <w:t>.</w:t>
      </w:r>
    </w:p>
    <w:p w:rsidR="007A15BB" w:rsidRPr="007357F4" w:rsidRDefault="007357F4" w:rsidP="007357F4">
      <w:pPr>
        <w:pStyle w:val="EndNoteBibliography"/>
        <w:tabs>
          <w:tab w:val="left" w:pos="426"/>
        </w:tabs>
        <w:spacing w:before="60"/>
        <w:rPr>
          <w:sz w:val="23"/>
          <w:szCs w:val="23"/>
        </w:rPr>
      </w:pPr>
      <w:r w:rsidRPr="006A7D17">
        <w:rPr>
          <w:sz w:val="23"/>
          <w:szCs w:val="23"/>
        </w:rPr>
        <w:t xml:space="preserve">2. </w:t>
      </w:r>
      <w:r>
        <w:rPr>
          <w:sz w:val="23"/>
          <w:szCs w:val="23"/>
        </w:rPr>
        <w:t>It is necessary to further study effects of vitamin D supplementation as adjuvant therapy of GDM in women with vitamin D insufficiency, especially vitamin D deficiency, and effects on GDM prevention in early pregnancy, particularly in women at high risk for both conditions.</w:t>
      </w:r>
    </w:p>
    <w:sectPr w:rsidR="007A15BB" w:rsidRPr="007357F4" w:rsidSect="007357F4">
      <w:pgSz w:w="8420" w:h="11907" w:orient="landscape" w:code="9"/>
      <w:pgMar w:top="1077" w:right="1134" w:bottom="794" w:left="1021"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6C0" w:rsidRDefault="008126C0" w:rsidP="0020045C">
      <w:r>
        <w:separator/>
      </w:r>
    </w:p>
  </w:endnote>
  <w:endnote w:type="continuationSeparator" w:id="0">
    <w:p w:rsidR="008126C0" w:rsidRDefault="008126C0" w:rsidP="00200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6C0" w:rsidRDefault="008126C0" w:rsidP="0020045C">
      <w:r>
        <w:separator/>
      </w:r>
    </w:p>
  </w:footnote>
  <w:footnote w:type="continuationSeparator" w:id="0">
    <w:p w:rsidR="008126C0" w:rsidRDefault="008126C0" w:rsidP="00200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024029"/>
      <w:docPartObj>
        <w:docPartGallery w:val="Page Numbers (Top of Page)"/>
        <w:docPartUnique/>
      </w:docPartObj>
    </w:sdtPr>
    <w:sdtContent>
      <w:p w:rsidR="007357F4" w:rsidRDefault="007357F4">
        <w:pPr>
          <w:pStyle w:val="Header"/>
          <w:jc w:val="center"/>
        </w:pPr>
        <w:fldSimple w:instr=" PAGE   \* MERGEFORMAT ">
          <w:r>
            <w:rPr>
              <w:noProof/>
            </w:rPr>
            <w:t>22</w:t>
          </w:r>
        </w:fldSimple>
      </w:p>
    </w:sdtContent>
  </w:sdt>
  <w:p w:rsidR="007357F4" w:rsidRDefault="007357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5F8"/>
    <w:multiLevelType w:val="hybridMultilevel"/>
    <w:tmpl w:val="1C8ED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155D0A"/>
    <w:multiLevelType w:val="hybridMultilevel"/>
    <w:tmpl w:val="CA6646DC"/>
    <w:lvl w:ilvl="0" w:tplc="571889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45776C"/>
    <w:multiLevelType w:val="hybridMultilevel"/>
    <w:tmpl w:val="E578CEF2"/>
    <w:lvl w:ilvl="0" w:tplc="51467B7C">
      <w:start w:val="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6771DA"/>
    <w:multiLevelType w:val="hybridMultilevel"/>
    <w:tmpl w:val="26F04C5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rPr>
    </w:lvl>
    <w:lvl w:ilvl="4" w:tplc="0F7EC86A">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FE6871"/>
    <w:multiLevelType w:val="hybridMultilevel"/>
    <w:tmpl w:val="0B1C843E"/>
    <w:lvl w:ilvl="0" w:tplc="0409000D">
      <w:start w:val="1"/>
      <w:numFmt w:val="bullet"/>
      <w:lvlText w:val=""/>
      <w:lvlJc w:val="left"/>
      <w:pPr>
        <w:ind w:left="720" w:hanging="360"/>
      </w:pPr>
      <w:rPr>
        <w:rFonts w:ascii="Wingdings" w:hAnsi="Wingdings" w:hint="default"/>
      </w:rPr>
    </w:lvl>
    <w:lvl w:ilvl="1" w:tplc="94AAADA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74601"/>
    <w:multiLevelType w:val="hybridMultilevel"/>
    <w:tmpl w:val="D9FE69C4"/>
    <w:lvl w:ilvl="0" w:tplc="E4B0D53C">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5C81C5E"/>
    <w:multiLevelType w:val="hybridMultilevel"/>
    <w:tmpl w:val="2356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31B8F"/>
    <w:multiLevelType w:val="hybridMultilevel"/>
    <w:tmpl w:val="11B6F034"/>
    <w:lvl w:ilvl="0" w:tplc="A69E954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0527611"/>
    <w:multiLevelType w:val="hybridMultilevel"/>
    <w:tmpl w:val="747297E8"/>
    <w:lvl w:ilvl="0" w:tplc="4CEEB3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13605A"/>
    <w:multiLevelType w:val="hybridMultilevel"/>
    <w:tmpl w:val="69A0B450"/>
    <w:lvl w:ilvl="0" w:tplc="63E48D8A">
      <w:start w:val="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36E1212E"/>
    <w:multiLevelType w:val="hybridMultilevel"/>
    <w:tmpl w:val="4AEE07E6"/>
    <w:lvl w:ilvl="0" w:tplc="1EDEB6A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D34D6"/>
    <w:multiLevelType w:val="hybridMultilevel"/>
    <w:tmpl w:val="12EC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F45AF"/>
    <w:multiLevelType w:val="hybridMultilevel"/>
    <w:tmpl w:val="1AD4791E"/>
    <w:lvl w:ilvl="0" w:tplc="B9A2EEDA">
      <w:start w:val="1"/>
      <w:numFmt w:val="bullet"/>
      <w:lvlText w:val="­"/>
      <w:lvlJc w:val="left"/>
      <w:pPr>
        <w:tabs>
          <w:tab w:val="num" w:pos="3600"/>
        </w:tabs>
        <w:ind w:left="360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681E41"/>
    <w:multiLevelType w:val="hybridMultilevel"/>
    <w:tmpl w:val="CE08837E"/>
    <w:lvl w:ilvl="0" w:tplc="7312F94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36938"/>
    <w:multiLevelType w:val="hybridMultilevel"/>
    <w:tmpl w:val="D41E3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F7A0D"/>
    <w:multiLevelType w:val="hybridMultilevel"/>
    <w:tmpl w:val="F0B28806"/>
    <w:lvl w:ilvl="0" w:tplc="64B29642">
      <w:start w:val="1500"/>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5B42DC7"/>
    <w:multiLevelType w:val="hybridMultilevel"/>
    <w:tmpl w:val="40A21CFE"/>
    <w:lvl w:ilvl="0" w:tplc="FAC02DAA">
      <w:start w:val="4"/>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8DD55CC"/>
    <w:multiLevelType w:val="hybridMultilevel"/>
    <w:tmpl w:val="AA529B26"/>
    <w:lvl w:ilvl="0" w:tplc="C69833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6C4BA2"/>
    <w:multiLevelType w:val="hybridMultilevel"/>
    <w:tmpl w:val="81FADBF4"/>
    <w:lvl w:ilvl="0" w:tplc="8AA8CD3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6D14B6"/>
    <w:multiLevelType w:val="hybridMultilevel"/>
    <w:tmpl w:val="E552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53D2B"/>
    <w:multiLevelType w:val="hybridMultilevel"/>
    <w:tmpl w:val="1F7EAE6C"/>
    <w:lvl w:ilvl="0" w:tplc="C44E6318">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1">
    <w:nsid w:val="6BC52FDA"/>
    <w:multiLevelType w:val="hybridMultilevel"/>
    <w:tmpl w:val="152EC970"/>
    <w:lvl w:ilvl="0" w:tplc="53124E6E">
      <w:start w:val="1"/>
      <w:numFmt w:val="bullet"/>
      <w:lvlText w:val=""/>
      <w:lvlJc w:val="left"/>
      <w:pPr>
        <w:tabs>
          <w:tab w:val="num" w:pos="720"/>
        </w:tabs>
        <w:ind w:left="720" w:hanging="360"/>
      </w:pPr>
      <w:rPr>
        <w:rFonts w:ascii="Wingdings 2" w:hAnsi="Wingdings 2" w:hint="default"/>
      </w:rPr>
    </w:lvl>
    <w:lvl w:ilvl="1" w:tplc="589A8362" w:tentative="1">
      <w:start w:val="1"/>
      <w:numFmt w:val="bullet"/>
      <w:lvlText w:val=""/>
      <w:lvlJc w:val="left"/>
      <w:pPr>
        <w:tabs>
          <w:tab w:val="num" w:pos="1440"/>
        </w:tabs>
        <w:ind w:left="1440" w:hanging="360"/>
      </w:pPr>
      <w:rPr>
        <w:rFonts w:ascii="Wingdings 2" w:hAnsi="Wingdings 2" w:hint="default"/>
      </w:rPr>
    </w:lvl>
    <w:lvl w:ilvl="2" w:tplc="BE789852" w:tentative="1">
      <w:start w:val="1"/>
      <w:numFmt w:val="bullet"/>
      <w:lvlText w:val=""/>
      <w:lvlJc w:val="left"/>
      <w:pPr>
        <w:tabs>
          <w:tab w:val="num" w:pos="2160"/>
        </w:tabs>
        <w:ind w:left="2160" w:hanging="360"/>
      </w:pPr>
      <w:rPr>
        <w:rFonts w:ascii="Wingdings 2" w:hAnsi="Wingdings 2" w:hint="default"/>
      </w:rPr>
    </w:lvl>
    <w:lvl w:ilvl="3" w:tplc="F23C95FA" w:tentative="1">
      <w:start w:val="1"/>
      <w:numFmt w:val="bullet"/>
      <w:lvlText w:val=""/>
      <w:lvlJc w:val="left"/>
      <w:pPr>
        <w:tabs>
          <w:tab w:val="num" w:pos="2880"/>
        </w:tabs>
        <w:ind w:left="2880" w:hanging="360"/>
      </w:pPr>
      <w:rPr>
        <w:rFonts w:ascii="Wingdings 2" w:hAnsi="Wingdings 2" w:hint="default"/>
      </w:rPr>
    </w:lvl>
    <w:lvl w:ilvl="4" w:tplc="01FC5820" w:tentative="1">
      <w:start w:val="1"/>
      <w:numFmt w:val="bullet"/>
      <w:lvlText w:val=""/>
      <w:lvlJc w:val="left"/>
      <w:pPr>
        <w:tabs>
          <w:tab w:val="num" w:pos="3600"/>
        </w:tabs>
        <w:ind w:left="3600" w:hanging="360"/>
      </w:pPr>
      <w:rPr>
        <w:rFonts w:ascii="Wingdings 2" w:hAnsi="Wingdings 2" w:hint="default"/>
      </w:rPr>
    </w:lvl>
    <w:lvl w:ilvl="5" w:tplc="23AC0686" w:tentative="1">
      <w:start w:val="1"/>
      <w:numFmt w:val="bullet"/>
      <w:lvlText w:val=""/>
      <w:lvlJc w:val="left"/>
      <w:pPr>
        <w:tabs>
          <w:tab w:val="num" w:pos="4320"/>
        </w:tabs>
        <w:ind w:left="4320" w:hanging="360"/>
      </w:pPr>
      <w:rPr>
        <w:rFonts w:ascii="Wingdings 2" w:hAnsi="Wingdings 2" w:hint="default"/>
      </w:rPr>
    </w:lvl>
    <w:lvl w:ilvl="6" w:tplc="AC6C2BEE" w:tentative="1">
      <w:start w:val="1"/>
      <w:numFmt w:val="bullet"/>
      <w:lvlText w:val=""/>
      <w:lvlJc w:val="left"/>
      <w:pPr>
        <w:tabs>
          <w:tab w:val="num" w:pos="5040"/>
        </w:tabs>
        <w:ind w:left="5040" w:hanging="360"/>
      </w:pPr>
      <w:rPr>
        <w:rFonts w:ascii="Wingdings 2" w:hAnsi="Wingdings 2" w:hint="default"/>
      </w:rPr>
    </w:lvl>
    <w:lvl w:ilvl="7" w:tplc="B2D2D98C" w:tentative="1">
      <w:start w:val="1"/>
      <w:numFmt w:val="bullet"/>
      <w:lvlText w:val=""/>
      <w:lvlJc w:val="left"/>
      <w:pPr>
        <w:tabs>
          <w:tab w:val="num" w:pos="5760"/>
        </w:tabs>
        <w:ind w:left="5760" w:hanging="360"/>
      </w:pPr>
      <w:rPr>
        <w:rFonts w:ascii="Wingdings 2" w:hAnsi="Wingdings 2" w:hint="default"/>
      </w:rPr>
    </w:lvl>
    <w:lvl w:ilvl="8" w:tplc="755CACCE" w:tentative="1">
      <w:start w:val="1"/>
      <w:numFmt w:val="bullet"/>
      <w:lvlText w:val=""/>
      <w:lvlJc w:val="left"/>
      <w:pPr>
        <w:tabs>
          <w:tab w:val="num" w:pos="6480"/>
        </w:tabs>
        <w:ind w:left="6480" w:hanging="360"/>
      </w:pPr>
      <w:rPr>
        <w:rFonts w:ascii="Wingdings 2" w:hAnsi="Wingdings 2" w:hint="default"/>
      </w:rPr>
    </w:lvl>
  </w:abstractNum>
  <w:abstractNum w:abstractNumId="22">
    <w:nsid w:val="6CCD30C0"/>
    <w:multiLevelType w:val="hybridMultilevel"/>
    <w:tmpl w:val="6FAC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6B6BBB"/>
    <w:multiLevelType w:val="hybridMultilevel"/>
    <w:tmpl w:val="CF7C4AE8"/>
    <w:lvl w:ilvl="0" w:tplc="F81E577E">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777759A4"/>
    <w:multiLevelType w:val="hybridMultilevel"/>
    <w:tmpl w:val="8752F738"/>
    <w:lvl w:ilvl="0" w:tplc="1176493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83C6594"/>
    <w:multiLevelType w:val="hybridMultilevel"/>
    <w:tmpl w:val="37983B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3"/>
  </w:num>
  <w:num w:numId="5">
    <w:abstractNumId w:val="23"/>
  </w:num>
  <w:num w:numId="6">
    <w:abstractNumId w:val="17"/>
  </w:num>
  <w:num w:numId="7">
    <w:abstractNumId w:val="1"/>
  </w:num>
  <w:num w:numId="8">
    <w:abstractNumId w:val="2"/>
  </w:num>
  <w:num w:numId="9">
    <w:abstractNumId w:val="16"/>
  </w:num>
  <w:num w:numId="10">
    <w:abstractNumId w:val="24"/>
  </w:num>
  <w:num w:numId="11">
    <w:abstractNumId w:val="8"/>
  </w:num>
  <w:num w:numId="12">
    <w:abstractNumId w:val="10"/>
  </w:num>
  <w:num w:numId="13">
    <w:abstractNumId w:val="13"/>
  </w:num>
  <w:num w:numId="14">
    <w:abstractNumId w:val="15"/>
  </w:num>
  <w:num w:numId="15">
    <w:abstractNumId w:val="11"/>
  </w:num>
  <w:num w:numId="16">
    <w:abstractNumId w:val="22"/>
  </w:num>
  <w:num w:numId="17">
    <w:abstractNumId w:val="18"/>
  </w:num>
  <w:num w:numId="18">
    <w:abstractNumId w:val="25"/>
  </w:num>
  <w:num w:numId="19">
    <w:abstractNumId w:val="19"/>
  </w:num>
  <w:num w:numId="20">
    <w:abstractNumId w:val="21"/>
  </w:num>
  <w:num w:numId="21">
    <w:abstractNumId w:val="6"/>
  </w:num>
  <w:num w:numId="22">
    <w:abstractNumId w:val="4"/>
  </w:num>
  <w:num w:numId="23">
    <w:abstractNumId w:val="14"/>
  </w:num>
  <w:num w:numId="24">
    <w:abstractNumId w:val="5"/>
  </w:num>
  <w:num w:numId="25">
    <w:abstractNumId w:val="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7A15BB"/>
    <w:rsid w:val="00005ADA"/>
    <w:rsid w:val="000200FB"/>
    <w:rsid w:val="00027E34"/>
    <w:rsid w:val="00033486"/>
    <w:rsid w:val="000339C7"/>
    <w:rsid w:val="0005442D"/>
    <w:rsid w:val="0005778D"/>
    <w:rsid w:val="00060805"/>
    <w:rsid w:val="00060B27"/>
    <w:rsid w:val="00063A57"/>
    <w:rsid w:val="00064989"/>
    <w:rsid w:val="000766AD"/>
    <w:rsid w:val="000774D4"/>
    <w:rsid w:val="0007792E"/>
    <w:rsid w:val="000928F4"/>
    <w:rsid w:val="00097EB4"/>
    <w:rsid w:val="000C1BD2"/>
    <w:rsid w:val="000D01C8"/>
    <w:rsid w:val="000D4176"/>
    <w:rsid w:val="000E2634"/>
    <w:rsid w:val="000F74A7"/>
    <w:rsid w:val="00105396"/>
    <w:rsid w:val="00110721"/>
    <w:rsid w:val="00110918"/>
    <w:rsid w:val="00113DC4"/>
    <w:rsid w:val="00113F6F"/>
    <w:rsid w:val="001167B7"/>
    <w:rsid w:val="0013010D"/>
    <w:rsid w:val="00136187"/>
    <w:rsid w:val="00141B22"/>
    <w:rsid w:val="001456EE"/>
    <w:rsid w:val="001552E2"/>
    <w:rsid w:val="00161EE0"/>
    <w:rsid w:val="00167DFF"/>
    <w:rsid w:val="001735F5"/>
    <w:rsid w:val="001A7246"/>
    <w:rsid w:val="001C13F9"/>
    <w:rsid w:val="001C7C8C"/>
    <w:rsid w:val="001C7F91"/>
    <w:rsid w:val="001D1CC2"/>
    <w:rsid w:val="001D1F34"/>
    <w:rsid w:val="001E4A7C"/>
    <w:rsid w:val="001F1424"/>
    <w:rsid w:val="001F3285"/>
    <w:rsid w:val="001F4A5F"/>
    <w:rsid w:val="0020045C"/>
    <w:rsid w:val="00212A6F"/>
    <w:rsid w:val="00212E9A"/>
    <w:rsid w:val="0021327F"/>
    <w:rsid w:val="00225ED4"/>
    <w:rsid w:val="00235208"/>
    <w:rsid w:val="00256481"/>
    <w:rsid w:val="0025748D"/>
    <w:rsid w:val="00283B2D"/>
    <w:rsid w:val="00286971"/>
    <w:rsid w:val="00293E00"/>
    <w:rsid w:val="00296170"/>
    <w:rsid w:val="002B356B"/>
    <w:rsid w:val="002C43CD"/>
    <w:rsid w:val="002C63C9"/>
    <w:rsid w:val="002D1893"/>
    <w:rsid w:val="002D1C88"/>
    <w:rsid w:val="002D71B9"/>
    <w:rsid w:val="002E405D"/>
    <w:rsid w:val="002E54E5"/>
    <w:rsid w:val="002E5C38"/>
    <w:rsid w:val="002E66F9"/>
    <w:rsid w:val="002F1DB6"/>
    <w:rsid w:val="00304000"/>
    <w:rsid w:val="0030485C"/>
    <w:rsid w:val="00320DF6"/>
    <w:rsid w:val="00327506"/>
    <w:rsid w:val="0033143A"/>
    <w:rsid w:val="00335990"/>
    <w:rsid w:val="00345E6E"/>
    <w:rsid w:val="00352AD2"/>
    <w:rsid w:val="0035694C"/>
    <w:rsid w:val="003718E5"/>
    <w:rsid w:val="00376BF8"/>
    <w:rsid w:val="00397E5A"/>
    <w:rsid w:val="003A142D"/>
    <w:rsid w:val="003D08CA"/>
    <w:rsid w:val="003D1851"/>
    <w:rsid w:val="003F5B83"/>
    <w:rsid w:val="0041560F"/>
    <w:rsid w:val="00417AAA"/>
    <w:rsid w:val="00421F21"/>
    <w:rsid w:val="00436168"/>
    <w:rsid w:val="00442197"/>
    <w:rsid w:val="00442F77"/>
    <w:rsid w:val="0044418C"/>
    <w:rsid w:val="00446515"/>
    <w:rsid w:val="00453C0D"/>
    <w:rsid w:val="00463CF8"/>
    <w:rsid w:val="004769B4"/>
    <w:rsid w:val="0048117B"/>
    <w:rsid w:val="00485A7A"/>
    <w:rsid w:val="004B28C5"/>
    <w:rsid w:val="004B32CA"/>
    <w:rsid w:val="004B72B7"/>
    <w:rsid w:val="004C7CEE"/>
    <w:rsid w:val="005010F9"/>
    <w:rsid w:val="00502860"/>
    <w:rsid w:val="005057FF"/>
    <w:rsid w:val="00507594"/>
    <w:rsid w:val="005248BD"/>
    <w:rsid w:val="005310B7"/>
    <w:rsid w:val="005441A7"/>
    <w:rsid w:val="00547E78"/>
    <w:rsid w:val="00552E4D"/>
    <w:rsid w:val="00557D59"/>
    <w:rsid w:val="00573A27"/>
    <w:rsid w:val="00573D1A"/>
    <w:rsid w:val="005904D5"/>
    <w:rsid w:val="005A2E0E"/>
    <w:rsid w:val="005B7EF8"/>
    <w:rsid w:val="005C0819"/>
    <w:rsid w:val="005C3D00"/>
    <w:rsid w:val="005D0E66"/>
    <w:rsid w:val="005F45D5"/>
    <w:rsid w:val="00600DA0"/>
    <w:rsid w:val="0060151A"/>
    <w:rsid w:val="00602A96"/>
    <w:rsid w:val="00644E42"/>
    <w:rsid w:val="00647D36"/>
    <w:rsid w:val="0067508E"/>
    <w:rsid w:val="00677896"/>
    <w:rsid w:val="00681C73"/>
    <w:rsid w:val="006A5D20"/>
    <w:rsid w:val="006B3EC4"/>
    <w:rsid w:val="006B6175"/>
    <w:rsid w:val="006C200F"/>
    <w:rsid w:val="006C739A"/>
    <w:rsid w:val="006E034F"/>
    <w:rsid w:val="006E49DB"/>
    <w:rsid w:val="006F12FB"/>
    <w:rsid w:val="006F5DC0"/>
    <w:rsid w:val="007068CD"/>
    <w:rsid w:val="00710A12"/>
    <w:rsid w:val="00714C5E"/>
    <w:rsid w:val="00730F35"/>
    <w:rsid w:val="007357F4"/>
    <w:rsid w:val="00745B2B"/>
    <w:rsid w:val="00747C7F"/>
    <w:rsid w:val="00752757"/>
    <w:rsid w:val="00753B63"/>
    <w:rsid w:val="00754D27"/>
    <w:rsid w:val="00756BBE"/>
    <w:rsid w:val="00757DC0"/>
    <w:rsid w:val="00761AB7"/>
    <w:rsid w:val="00763748"/>
    <w:rsid w:val="00771761"/>
    <w:rsid w:val="007748DA"/>
    <w:rsid w:val="00776CD5"/>
    <w:rsid w:val="0078090E"/>
    <w:rsid w:val="007905FD"/>
    <w:rsid w:val="007927D5"/>
    <w:rsid w:val="007A15BB"/>
    <w:rsid w:val="007B1EDB"/>
    <w:rsid w:val="007C4CD7"/>
    <w:rsid w:val="007C75F2"/>
    <w:rsid w:val="007D6419"/>
    <w:rsid w:val="007E4360"/>
    <w:rsid w:val="007F0F11"/>
    <w:rsid w:val="007F163D"/>
    <w:rsid w:val="007F75BC"/>
    <w:rsid w:val="008126C0"/>
    <w:rsid w:val="0081654F"/>
    <w:rsid w:val="0082727C"/>
    <w:rsid w:val="0084787D"/>
    <w:rsid w:val="00877F26"/>
    <w:rsid w:val="0089225E"/>
    <w:rsid w:val="008B3235"/>
    <w:rsid w:val="008C0855"/>
    <w:rsid w:val="008C3BA9"/>
    <w:rsid w:val="008C75C5"/>
    <w:rsid w:val="008C7BD1"/>
    <w:rsid w:val="008D36A6"/>
    <w:rsid w:val="008E44BE"/>
    <w:rsid w:val="008E54F4"/>
    <w:rsid w:val="008E5E55"/>
    <w:rsid w:val="008F5A42"/>
    <w:rsid w:val="00905C67"/>
    <w:rsid w:val="00911D8D"/>
    <w:rsid w:val="009141D8"/>
    <w:rsid w:val="009172A7"/>
    <w:rsid w:val="009369DE"/>
    <w:rsid w:val="00943D45"/>
    <w:rsid w:val="00955B09"/>
    <w:rsid w:val="00963D60"/>
    <w:rsid w:val="00967029"/>
    <w:rsid w:val="00970F8A"/>
    <w:rsid w:val="0097158E"/>
    <w:rsid w:val="00985B36"/>
    <w:rsid w:val="0099653E"/>
    <w:rsid w:val="00996B7E"/>
    <w:rsid w:val="009D044F"/>
    <w:rsid w:val="009D53FD"/>
    <w:rsid w:val="009D6BEF"/>
    <w:rsid w:val="009E17CB"/>
    <w:rsid w:val="00A026D9"/>
    <w:rsid w:val="00A10CB3"/>
    <w:rsid w:val="00A321DE"/>
    <w:rsid w:val="00A477A8"/>
    <w:rsid w:val="00A53967"/>
    <w:rsid w:val="00A640F5"/>
    <w:rsid w:val="00A64DB2"/>
    <w:rsid w:val="00A77731"/>
    <w:rsid w:val="00A868F0"/>
    <w:rsid w:val="00A94342"/>
    <w:rsid w:val="00AA0F70"/>
    <w:rsid w:val="00AB30E3"/>
    <w:rsid w:val="00AB4688"/>
    <w:rsid w:val="00AB6AF0"/>
    <w:rsid w:val="00AC0D4C"/>
    <w:rsid w:val="00AC14C3"/>
    <w:rsid w:val="00AC2677"/>
    <w:rsid w:val="00AD0DBD"/>
    <w:rsid w:val="00AD3F03"/>
    <w:rsid w:val="00AE4D1C"/>
    <w:rsid w:val="00B14B9E"/>
    <w:rsid w:val="00B26AE9"/>
    <w:rsid w:val="00B27285"/>
    <w:rsid w:val="00B304EC"/>
    <w:rsid w:val="00B51A04"/>
    <w:rsid w:val="00B51D7A"/>
    <w:rsid w:val="00B54191"/>
    <w:rsid w:val="00B55EE7"/>
    <w:rsid w:val="00B6329F"/>
    <w:rsid w:val="00BB50AC"/>
    <w:rsid w:val="00BB5429"/>
    <w:rsid w:val="00BC33E2"/>
    <w:rsid w:val="00BC5303"/>
    <w:rsid w:val="00BD2AFF"/>
    <w:rsid w:val="00BD4B92"/>
    <w:rsid w:val="00BD619C"/>
    <w:rsid w:val="00C13F9F"/>
    <w:rsid w:val="00C160F1"/>
    <w:rsid w:val="00C32EF7"/>
    <w:rsid w:val="00C43A03"/>
    <w:rsid w:val="00C47D5E"/>
    <w:rsid w:val="00C60DB3"/>
    <w:rsid w:val="00C623A7"/>
    <w:rsid w:val="00C70FAF"/>
    <w:rsid w:val="00C72945"/>
    <w:rsid w:val="00C81618"/>
    <w:rsid w:val="00C85D19"/>
    <w:rsid w:val="00C90A2B"/>
    <w:rsid w:val="00C91D85"/>
    <w:rsid w:val="00C97953"/>
    <w:rsid w:val="00CA7F67"/>
    <w:rsid w:val="00CB29A0"/>
    <w:rsid w:val="00CB5F80"/>
    <w:rsid w:val="00CC6797"/>
    <w:rsid w:val="00CD1D32"/>
    <w:rsid w:val="00CE37C4"/>
    <w:rsid w:val="00CE5B71"/>
    <w:rsid w:val="00CE5D39"/>
    <w:rsid w:val="00CE76F1"/>
    <w:rsid w:val="00CF1DC8"/>
    <w:rsid w:val="00CF7BB4"/>
    <w:rsid w:val="00D00AF2"/>
    <w:rsid w:val="00D12117"/>
    <w:rsid w:val="00D1267F"/>
    <w:rsid w:val="00D163D7"/>
    <w:rsid w:val="00D3258A"/>
    <w:rsid w:val="00D354EE"/>
    <w:rsid w:val="00D35E3F"/>
    <w:rsid w:val="00D438BA"/>
    <w:rsid w:val="00D529F2"/>
    <w:rsid w:val="00D53B91"/>
    <w:rsid w:val="00D55578"/>
    <w:rsid w:val="00D56C7C"/>
    <w:rsid w:val="00D60FFF"/>
    <w:rsid w:val="00D66195"/>
    <w:rsid w:val="00D77740"/>
    <w:rsid w:val="00D81152"/>
    <w:rsid w:val="00D96FC0"/>
    <w:rsid w:val="00DB0481"/>
    <w:rsid w:val="00DB3D3C"/>
    <w:rsid w:val="00DB45E5"/>
    <w:rsid w:val="00DC0065"/>
    <w:rsid w:val="00DC09D6"/>
    <w:rsid w:val="00DC1142"/>
    <w:rsid w:val="00DC365B"/>
    <w:rsid w:val="00DC3AE4"/>
    <w:rsid w:val="00DC3B70"/>
    <w:rsid w:val="00DC666A"/>
    <w:rsid w:val="00DD75D6"/>
    <w:rsid w:val="00DF69D2"/>
    <w:rsid w:val="00E05CB1"/>
    <w:rsid w:val="00E12AC8"/>
    <w:rsid w:val="00E17278"/>
    <w:rsid w:val="00E224F9"/>
    <w:rsid w:val="00E23C01"/>
    <w:rsid w:val="00E26913"/>
    <w:rsid w:val="00E32768"/>
    <w:rsid w:val="00E32F69"/>
    <w:rsid w:val="00E3529C"/>
    <w:rsid w:val="00E43978"/>
    <w:rsid w:val="00E601B3"/>
    <w:rsid w:val="00E63B1F"/>
    <w:rsid w:val="00E77C3A"/>
    <w:rsid w:val="00E97202"/>
    <w:rsid w:val="00EA49E1"/>
    <w:rsid w:val="00EC0AFB"/>
    <w:rsid w:val="00EC3A4B"/>
    <w:rsid w:val="00ED180F"/>
    <w:rsid w:val="00ED4A4D"/>
    <w:rsid w:val="00EE17DD"/>
    <w:rsid w:val="00EE6415"/>
    <w:rsid w:val="00EE6FA5"/>
    <w:rsid w:val="00EF4BB8"/>
    <w:rsid w:val="00EF6BFF"/>
    <w:rsid w:val="00F02625"/>
    <w:rsid w:val="00F15160"/>
    <w:rsid w:val="00F2165B"/>
    <w:rsid w:val="00F47AF3"/>
    <w:rsid w:val="00F5621E"/>
    <w:rsid w:val="00F761AB"/>
    <w:rsid w:val="00F859CA"/>
    <w:rsid w:val="00F90911"/>
    <w:rsid w:val="00F92A63"/>
    <w:rsid w:val="00FB52F5"/>
    <w:rsid w:val="00FC1D21"/>
    <w:rsid w:val="00FE4BBC"/>
    <w:rsid w:val="00FF2AE9"/>
    <w:rsid w:val="00FF3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5BB"/>
    <w:pPr>
      <w:ind w:left="720"/>
      <w:contextualSpacing/>
    </w:pPr>
  </w:style>
  <w:style w:type="paragraph" w:styleId="Header">
    <w:name w:val="header"/>
    <w:basedOn w:val="Normal"/>
    <w:link w:val="HeaderChar"/>
    <w:uiPriority w:val="99"/>
    <w:unhideWhenUsed/>
    <w:rsid w:val="007A15BB"/>
    <w:pPr>
      <w:tabs>
        <w:tab w:val="center" w:pos="4680"/>
        <w:tab w:val="right" w:pos="9360"/>
      </w:tabs>
    </w:pPr>
  </w:style>
  <w:style w:type="character" w:customStyle="1" w:styleId="HeaderChar">
    <w:name w:val="Header Char"/>
    <w:basedOn w:val="DefaultParagraphFont"/>
    <w:link w:val="Header"/>
    <w:uiPriority w:val="99"/>
    <w:rsid w:val="007A15BB"/>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15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5BB"/>
    <w:pPr>
      <w:tabs>
        <w:tab w:val="center" w:pos="4680"/>
        <w:tab w:val="right" w:pos="9360"/>
      </w:tabs>
    </w:pPr>
  </w:style>
  <w:style w:type="character" w:customStyle="1" w:styleId="FooterChar1">
    <w:name w:val="Footer Char1"/>
    <w:basedOn w:val="DefaultParagraphFont"/>
    <w:uiPriority w:val="99"/>
    <w:semiHidden/>
    <w:rsid w:val="007A15BB"/>
    <w:rPr>
      <w:rFonts w:ascii="Times New Roman" w:eastAsia="Times New Roman" w:hAnsi="Times New Roman" w:cs="Times New Roman"/>
      <w:sz w:val="24"/>
      <w:szCs w:val="24"/>
    </w:rPr>
  </w:style>
  <w:style w:type="paragraph" w:styleId="BodyTextIndent">
    <w:name w:val="Body Text Indent"/>
    <w:basedOn w:val="Normal"/>
    <w:link w:val="BodyTextIndentChar"/>
    <w:rsid w:val="007A15BB"/>
    <w:pPr>
      <w:spacing w:after="120"/>
      <w:ind w:left="360"/>
    </w:pPr>
  </w:style>
  <w:style w:type="character" w:customStyle="1" w:styleId="BodyTextIndentChar">
    <w:name w:val="Body Text Indent Char"/>
    <w:basedOn w:val="DefaultParagraphFont"/>
    <w:link w:val="BodyTextIndent"/>
    <w:rsid w:val="007A15BB"/>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A15BB"/>
    <w:pPr>
      <w:jc w:val="center"/>
    </w:pPr>
    <w:rPr>
      <w:noProof/>
    </w:rPr>
  </w:style>
  <w:style w:type="character" w:customStyle="1" w:styleId="EndNoteBibliographyTitleChar">
    <w:name w:val="EndNote Bibliography Title Char"/>
    <w:basedOn w:val="DefaultParagraphFont"/>
    <w:link w:val="EndNoteBibliographyTitle"/>
    <w:rsid w:val="007A15BB"/>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7A15BB"/>
    <w:pPr>
      <w:jc w:val="both"/>
    </w:pPr>
    <w:rPr>
      <w:noProof/>
    </w:rPr>
  </w:style>
  <w:style w:type="character" w:customStyle="1" w:styleId="EndNoteBibliographyChar">
    <w:name w:val="EndNote Bibliography Char"/>
    <w:basedOn w:val="DefaultParagraphFont"/>
    <w:link w:val="EndNoteBibliography"/>
    <w:rsid w:val="007A15BB"/>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7A15BB"/>
    <w:rPr>
      <w:color w:val="0000FF"/>
      <w:u w:val="single"/>
    </w:rPr>
  </w:style>
  <w:style w:type="character" w:customStyle="1" w:styleId="BalloonTextChar">
    <w:name w:val="Balloon Text Char"/>
    <w:basedOn w:val="DefaultParagraphFont"/>
    <w:link w:val="BalloonText"/>
    <w:uiPriority w:val="99"/>
    <w:semiHidden/>
    <w:rsid w:val="007A15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A15BB"/>
    <w:rPr>
      <w:rFonts w:ascii="Tahoma" w:hAnsi="Tahoma" w:cs="Tahoma"/>
      <w:sz w:val="16"/>
      <w:szCs w:val="16"/>
    </w:rPr>
  </w:style>
  <w:style w:type="character" w:customStyle="1" w:styleId="BalloonTextChar1">
    <w:name w:val="Balloon Text Char1"/>
    <w:basedOn w:val="DefaultParagraphFont"/>
    <w:uiPriority w:val="99"/>
    <w:semiHidden/>
    <w:rsid w:val="007A15BB"/>
    <w:rPr>
      <w:rFonts w:ascii="Tahoma" w:eastAsia="Times New Roman" w:hAnsi="Tahoma" w:cs="Tahoma"/>
      <w:sz w:val="16"/>
      <w:szCs w:val="16"/>
    </w:rPr>
  </w:style>
  <w:style w:type="table" w:styleId="TableGrid">
    <w:name w:val="Table Grid"/>
    <w:basedOn w:val="TableNormal"/>
    <w:uiPriority w:val="59"/>
    <w:rsid w:val="007A15B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5BB"/>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oncaDanhsch">
    <w:name w:val="Đoạn của Danh sách"/>
    <w:basedOn w:val="Normal"/>
    <w:uiPriority w:val="99"/>
    <w:rsid w:val="007A15BB"/>
    <w:pPr>
      <w:ind w:left="720" w:firstLine="567"/>
      <w:contextualSpacing/>
      <w:jc w:val="both"/>
    </w:pPr>
    <w:rPr>
      <w:rFonts w:ascii="Calibri" w:hAnsi="Calibri"/>
      <w:sz w:val="22"/>
      <w:szCs w:val="22"/>
    </w:rPr>
  </w:style>
  <w:style w:type="paragraph" w:styleId="NormalWeb">
    <w:name w:val="Normal (Web)"/>
    <w:basedOn w:val="Normal"/>
    <w:uiPriority w:val="99"/>
    <w:semiHidden/>
    <w:unhideWhenUsed/>
    <w:rsid w:val="007A15B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5BB"/>
    <w:pPr>
      <w:ind w:left="720"/>
      <w:contextualSpacing/>
    </w:pPr>
  </w:style>
  <w:style w:type="paragraph" w:styleId="Header">
    <w:name w:val="header"/>
    <w:basedOn w:val="Normal"/>
    <w:link w:val="HeaderChar"/>
    <w:uiPriority w:val="99"/>
    <w:unhideWhenUsed/>
    <w:rsid w:val="007A15BB"/>
    <w:pPr>
      <w:tabs>
        <w:tab w:val="center" w:pos="4680"/>
        <w:tab w:val="right" w:pos="9360"/>
      </w:tabs>
    </w:pPr>
  </w:style>
  <w:style w:type="character" w:customStyle="1" w:styleId="HeaderChar">
    <w:name w:val="Header Char"/>
    <w:basedOn w:val="DefaultParagraphFont"/>
    <w:link w:val="Header"/>
    <w:uiPriority w:val="99"/>
    <w:rsid w:val="007A15BB"/>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A15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5BB"/>
    <w:pPr>
      <w:tabs>
        <w:tab w:val="center" w:pos="4680"/>
        <w:tab w:val="right" w:pos="9360"/>
      </w:tabs>
    </w:pPr>
  </w:style>
  <w:style w:type="character" w:customStyle="1" w:styleId="FooterChar1">
    <w:name w:val="Footer Char1"/>
    <w:basedOn w:val="DefaultParagraphFont"/>
    <w:uiPriority w:val="99"/>
    <w:semiHidden/>
    <w:rsid w:val="007A15BB"/>
    <w:rPr>
      <w:rFonts w:ascii="Times New Roman" w:eastAsia="Times New Roman" w:hAnsi="Times New Roman" w:cs="Times New Roman"/>
      <w:sz w:val="24"/>
      <w:szCs w:val="24"/>
    </w:rPr>
  </w:style>
  <w:style w:type="paragraph" w:styleId="BodyTextIndent">
    <w:name w:val="Body Text Indent"/>
    <w:basedOn w:val="Normal"/>
    <w:link w:val="BodyTextIndentChar"/>
    <w:rsid w:val="007A15BB"/>
    <w:pPr>
      <w:spacing w:after="120"/>
      <w:ind w:left="360"/>
    </w:pPr>
  </w:style>
  <w:style w:type="character" w:customStyle="1" w:styleId="BodyTextIndentChar">
    <w:name w:val="Body Text Indent Char"/>
    <w:basedOn w:val="DefaultParagraphFont"/>
    <w:link w:val="BodyTextIndent"/>
    <w:rsid w:val="007A15BB"/>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7A15BB"/>
    <w:pPr>
      <w:jc w:val="center"/>
    </w:pPr>
    <w:rPr>
      <w:noProof/>
    </w:rPr>
  </w:style>
  <w:style w:type="character" w:customStyle="1" w:styleId="EndNoteBibliographyTitleChar">
    <w:name w:val="EndNote Bibliography Title Char"/>
    <w:basedOn w:val="DefaultParagraphFont"/>
    <w:link w:val="EndNoteBibliographyTitle"/>
    <w:rsid w:val="007A15BB"/>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7A15BB"/>
    <w:pPr>
      <w:jc w:val="both"/>
    </w:pPr>
    <w:rPr>
      <w:noProof/>
    </w:rPr>
  </w:style>
  <w:style w:type="character" w:customStyle="1" w:styleId="EndNoteBibliographyChar">
    <w:name w:val="EndNote Bibliography Char"/>
    <w:basedOn w:val="DefaultParagraphFont"/>
    <w:link w:val="EndNoteBibliography"/>
    <w:rsid w:val="007A15BB"/>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7A15BB"/>
    <w:rPr>
      <w:color w:val="0000FF"/>
      <w:u w:val="single"/>
    </w:rPr>
  </w:style>
  <w:style w:type="character" w:customStyle="1" w:styleId="BalloonTextChar">
    <w:name w:val="Balloon Text Char"/>
    <w:basedOn w:val="DefaultParagraphFont"/>
    <w:link w:val="BalloonText"/>
    <w:uiPriority w:val="99"/>
    <w:semiHidden/>
    <w:rsid w:val="007A15B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A15BB"/>
    <w:rPr>
      <w:rFonts w:ascii="Tahoma" w:hAnsi="Tahoma" w:cs="Tahoma"/>
      <w:sz w:val="16"/>
      <w:szCs w:val="16"/>
    </w:rPr>
  </w:style>
  <w:style w:type="character" w:customStyle="1" w:styleId="BalloonTextChar1">
    <w:name w:val="Balloon Text Char1"/>
    <w:basedOn w:val="DefaultParagraphFont"/>
    <w:uiPriority w:val="99"/>
    <w:semiHidden/>
    <w:rsid w:val="007A15BB"/>
    <w:rPr>
      <w:rFonts w:ascii="Tahoma" w:eastAsia="Times New Roman" w:hAnsi="Tahoma" w:cs="Tahoma"/>
      <w:sz w:val="16"/>
      <w:szCs w:val="16"/>
    </w:rPr>
  </w:style>
  <w:style w:type="table" w:styleId="TableGrid">
    <w:name w:val="Table Grid"/>
    <w:basedOn w:val="TableNormal"/>
    <w:uiPriority w:val="59"/>
    <w:rsid w:val="007A15B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15BB"/>
    <w:pPr>
      <w:autoSpaceDE w:val="0"/>
      <w:autoSpaceDN w:val="0"/>
      <w:adjustRightInd w:val="0"/>
      <w:spacing w:after="0" w:line="240" w:lineRule="auto"/>
    </w:pPr>
    <w:rPr>
      <w:rFonts w:ascii="Times New Roman" w:hAnsi="Times New Roman" w:cs="Times New Roman"/>
      <w:color w:val="000000"/>
      <w:sz w:val="24"/>
      <w:szCs w:val="24"/>
      <w:lang w:val="vi-VN"/>
    </w:rPr>
  </w:style>
  <w:style w:type="paragraph" w:customStyle="1" w:styleId="oncaDanhsch">
    <w:name w:val="Đoạn của Danh sách"/>
    <w:basedOn w:val="Normal"/>
    <w:uiPriority w:val="99"/>
    <w:rsid w:val="007A15BB"/>
    <w:pPr>
      <w:ind w:left="720" w:firstLine="567"/>
      <w:contextualSpacing/>
      <w:jc w:val="both"/>
    </w:pPr>
    <w:rPr>
      <w:rFonts w:ascii="Calibri" w:hAnsi="Calibri"/>
      <w:sz w:val="22"/>
      <w:szCs w:val="22"/>
    </w:rPr>
  </w:style>
  <w:style w:type="paragraph" w:styleId="NormalWeb">
    <w:name w:val="Normal (Web)"/>
    <w:basedOn w:val="Normal"/>
    <w:uiPriority w:val="99"/>
    <w:semiHidden/>
    <w:unhideWhenUsed/>
    <w:rsid w:val="007A15BB"/>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url?sa=i&amp;rct=j&amp;q=&amp;esrc=s&amp;source=images&amp;cd=&amp;cad=rja&amp;uact=8&amp;docid=47Rtg96eZdk0cM&amp;tbnid=VnioGIbgu1zC3M:&amp;ved=0CAUQjRw&amp;url=http://www.nac5.vaac.gov.vn/vi/tai-tro/quy-che-tai-tro.html&amp;ei=CFh7U4mfLIbh8AWKoIGYAw&amp;bvm=bv.67229260,d.dGc&amp;psig=AFQjCNGXeK1FZJFN2iWKz1uNRXjGALUyGw&amp;ust=1400678781244956" TargetMode="Externa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Vitamin%20D_n\De%20cuong\KQ\Bieu%20do%20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G:\Vitamin%20D_n\De%20cuong\KQ\Bieu%20do%2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G:\Vitamin%20D_n\De%20cuong\KQ\Bieu%20do%2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I:\Vitamin%20D_n\De%20cuong\KQ\Bieu%20do%2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I:\Vitamin%20D_n\De%20cuong\KQ\Bieu%20do%2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I:\Vitamin%20D_n\De%20cuong\KQ\Bieu%20do%20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I:\Vitamin%20D_n\De%20cuong\KQ\Bieu%20do%2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I:\Vitamin%20D_n\De%20cuong\KQ\Bieu%20do%20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I:\Vitamin%20D_n\De%20cuong\KQ\Bieu%20do%20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G:\Vitamin%20D_n\De%20cuong\KQ\Bieu%20do%20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G:\Vitamin%20D_n\De%20cuong\KQ\Bieu%20do%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8.3488626421697344E-3"/>
          <c:y val="3.9351851851851853E-2"/>
          <c:w val="0.60900739680267235"/>
          <c:h val="0.89814814814814814"/>
        </c:manualLayout>
      </c:layout>
      <c:pie3DChart>
        <c:varyColors val="1"/>
        <c:ser>
          <c:idx val="0"/>
          <c:order val="0"/>
          <c:spPr>
            <a:ln>
              <a:solidFill>
                <a:schemeClr val="tx1"/>
              </a:solidFill>
            </a:ln>
            <a:effectLst>
              <a:innerShdw>
                <a:prstClr val="black"/>
              </a:innerShdw>
            </a:effectLst>
            <a:scene3d>
              <a:camera prst="orthographicFront"/>
              <a:lightRig rig="threePt" dir="t"/>
            </a:scene3d>
            <a:sp3d prstMaterial="flat"/>
          </c:spPr>
          <c:explosion val="17"/>
          <c:dPt>
            <c:idx val="0"/>
            <c:spPr>
              <a:solidFill>
                <a:schemeClr val="tx1"/>
              </a:solidFill>
              <a:ln>
                <a:solidFill>
                  <a:schemeClr val="tx1"/>
                </a:solidFill>
              </a:ln>
              <a:effectLst>
                <a:innerShdw>
                  <a:prstClr val="black"/>
                </a:innerShdw>
              </a:effectLst>
              <a:scene3d>
                <a:camera prst="orthographicFront"/>
                <a:lightRig rig="threePt" dir="t"/>
              </a:scene3d>
              <a:sp3d prstMaterial="flat"/>
            </c:spPr>
          </c:dPt>
          <c:dPt>
            <c:idx val="1"/>
            <c:spPr>
              <a:solidFill>
                <a:schemeClr val="accent6">
                  <a:lumMod val="75000"/>
                </a:schemeClr>
              </a:solidFill>
              <a:ln>
                <a:solidFill>
                  <a:schemeClr val="tx1"/>
                </a:solidFill>
              </a:ln>
              <a:effectLst>
                <a:innerShdw>
                  <a:prstClr val="black"/>
                </a:innerShdw>
              </a:effectLst>
              <a:scene3d>
                <a:camera prst="orthographicFront"/>
                <a:lightRig rig="threePt" dir="t"/>
              </a:scene3d>
              <a:sp3d prstMaterial="flat"/>
            </c:spPr>
          </c:dPt>
          <c:dPt>
            <c:idx val="2"/>
            <c:spPr>
              <a:solidFill>
                <a:schemeClr val="accent1">
                  <a:lumMod val="20000"/>
                  <a:lumOff val="80000"/>
                </a:schemeClr>
              </a:solidFill>
              <a:ln>
                <a:solidFill>
                  <a:schemeClr val="tx1"/>
                </a:solidFill>
              </a:ln>
              <a:effectLst>
                <a:innerShdw>
                  <a:prstClr val="black"/>
                </a:innerShdw>
              </a:effectLst>
              <a:scene3d>
                <a:camera prst="orthographicFront"/>
                <a:lightRig rig="threePt" dir="t"/>
              </a:scene3d>
              <a:sp3d prstMaterial="flat"/>
            </c:spPr>
          </c:dPt>
          <c:dLbls>
            <c:dLbl>
              <c:idx val="0"/>
              <c:layout>
                <c:manualLayout>
                  <c:x val="-4.1723969007298793E-2"/>
                  <c:y val="1.0331251696986203E-2"/>
                </c:manualLayout>
              </c:layout>
              <c:tx>
                <c:rich>
                  <a:bodyPr/>
                  <a:lstStyle/>
                  <a:p>
                    <a:pPr>
                      <a:defRPr lang="en-US" sz="800" b="1">
                        <a:solidFill>
                          <a:schemeClr val="bg1"/>
                        </a:solidFill>
                        <a:latin typeface="+mn-lt"/>
                      </a:defRPr>
                    </a:pPr>
                    <a:r>
                      <a:rPr lang="en-US" sz="800">
                        <a:solidFill>
                          <a:schemeClr val="bg1"/>
                        </a:solidFill>
                        <a:latin typeface="+mn-lt"/>
                      </a:rPr>
                      <a:t>8.6%</a:t>
                    </a:r>
                  </a:p>
                  <a:p>
                    <a:pPr>
                      <a:defRPr lang="en-US" sz="800" b="1">
                        <a:solidFill>
                          <a:schemeClr val="bg1"/>
                        </a:solidFill>
                        <a:latin typeface="+mn-lt"/>
                      </a:defRPr>
                    </a:pPr>
                    <a:r>
                      <a:rPr lang="en-US" sz="800">
                        <a:solidFill>
                          <a:schemeClr val="bg1"/>
                        </a:solidFill>
                        <a:latin typeface="+mn-lt"/>
                      </a:rPr>
                      <a:t>(n=9)</a:t>
                    </a:r>
                    <a:endParaRPr lang="en-US" sz="900">
                      <a:solidFill>
                        <a:schemeClr val="bg1"/>
                      </a:solidFill>
                    </a:endParaRPr>
                  </a:p>
                </c:rich>
              </c:tx>
              <c:numFmt formatCode="#,##0.0" sourceLinked="0"/>
              <c:spPr/>
              <c:showVal val="1"/>
            </c:dLbl>
            <c:dLbl>
              <c:idx val="1"/>
              <c:layout>
                <c:manualLayout>
                  <c:x val="-9.2907190249287508E-2"/>
                  <c:y val="-0.27976122776319629"/>
                </c:manualLayout>
              </c:layout>
              <c:tx>
                <c:rich>
                  <a:bodyPr/>
                  <a:lstStyle/>
                  <a:p>
                    <a:r>
                      <a:rPr lang="en-US" sz="800">
                        <a:latin typeface="+mn-lt"/>
                      </a:rPr>
                      <a:t>73.1%</a:t>
                    </a:r>
                  </a:p>
                  <a:p>
                    <a:r>
                      <a:rPr lang="en-US" sz="800">
                        <a:latin typeface="+mn-lt"/>
                      </a:rPr>
                      <a:t>(n=76)</a:t>
                    </a:r>
                    <a:endParaRPr lang="en-US"/>
                  </a:p>
                </c:rich>
              </c:tx>
              <c:showVal val="1"/>
            </c:dLbl>
            <c:dLbl>
              <c:idx val="2"/>
              <c:layout>
                <c:manualLayout>
                  <c:x val="8.6489483541337481E-2"/>
                  <c:y val="3.0657352041521314E-3"/>
                </c:manualLayout>
              </c:layout>
              <c:tx>
                <c:rich>
                  <a:bodyPr/>
                  <a:lstStyle/>
                  <a:p>
                    <a:r>
                      <a:rPr lang="en-US" sz="800">
                        <a:latin typeface="+mn-lt"/>
                      </a:rPr>
                      <a:t>18.3%</a:t>
                    </a:r>
                  </a:p>
                  <a:p>
                    <a:r>
                      <a:rPr lang="en-US" sz="800">
                        <a:latin typeface="+mn-lt"/>
                      </a:rPr>
                      <a:t>(n=19)</a:t>
                    </a:r>
                    <a:endParaRPr lang="en-US" sz="900"/>
                  </a:p>
                </c:rich>
              </c:tx>
              <c:showVal val="1"/>
            </c:dLbl>
            <c:numFmt formatCode="#,##0.0" sourceLinked="0"/>
            <c:txPr>
              <a:bodyPr/>
              <a:lstStyle/>
              <a:p>
                <a:pPr>
                  <a:defRPr lang="en-US" sz="800" b="1">
                    <a:latin typeface="+mn-lt"/>
                  </a:defRPr>
                </a:pPr>
                <a:endParaRPr lang="en-US"/>
              </a:p>
            </c:txPr>
            <c:showVal val="1"/>
            <c:showLeaderLines val="1"/>
          </c:dLbls>
          <c:cat>
            <c:strRef>
              <c:f>'PB TT vit D (2)'!$A$7:$A$9</c:f>
              <c:strCache>
                <c:ptCount val="3"/>
                <c:pt idx="0">
                  <c:v>Vitamin D deficiency</c:v>
                </c:pt>
                <c:pt idx="1">
                  <c:v>Vitamin D insufficiency</c:v>
                </c:pt>
                <c:pt idx="2">
                  <c:v>Vitamin D sufficiency</c:v>
                </c:pt>
              </c:strCache>
            </c:strRef>
          </c:cat>
          <c:val>
            <c:numRef>
              <c:f>'PB TT vit D (2)'!$B$7:$B$9</c:f>
              <c:numCache>
                <c:formatCode>0</c:formatCode>
                <c:ptCount val="3"/>
                <c:pt idx="0">
                  <c:v>8.7000000000000011</c:v>
                </c:pt>
                <c:pt idx="1">
                  <c:v>73.099999999999994</c:v>
                </c:pt>
                <c:pt idx="2">
                  <c:v>18.3</c:v>
                </c:pt>
              </c:numCache>
            </c:numRef>
          </c:val>
        </c:ser>
      </c:pie3DChart>
    </c:plotArea>
    <c:legend>
      <c:legendPos val="r"/>
      <c:layout>
        <c:manualLayout>
          <c:xMode val="edge"/>
          <c:yMode val="edge"/>
          <c:x val="0.62247200349956477"/>
          <c:y val="2.6398894287150278E-2"/>
          <c:w val="0.360861329833774"/>
          <c:h val="0.46010301343910959"/>
        </c:manualLayout>
      </c:layout>
      <c:txPr>
        <a:bodyPr/>
        <a:lstStyle/>
        <a:p>
          <a:pPr>
            <a:defRPr lang="en-US" sz="900"/>
          </a:pPr>
          <a:endParaRPr lang="en-US"/>
        </a:p>
      </c:txPr>
    </c:legend>
    <c:plotVisOnly val="1"/>
    <c:dispBlanksAs val="zero"/>
  </c:chart>
  <c:spPr>
    <a:noFill/>
    <a:ln>
      <a:solidFill>
        <a:schemeClr val="bg1"/>
      </a:solid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0933839580732048E-2"/>
          <c:y val="0.13921042716375781"/>
          <c:w val="0.91439502656024663"/>
          <c:h val="0.70891987459901584"/>
        </c:manualLayout>
      </c:layout>
      <c:lineChart>
        <c:grouping val="standard"/>
        <c:ser>
          <c:idx val="0"/>
          <c:order val="0"/>
          <c:tx>
            <c:strRef>
              <c:f>'HOMA_Cp change_E'!$E$2</c:f>
              <c:strCache>
                <c:ptCount val="1"/>
                <c:pt idx="0">
                  <c:v> 500 IU (n = 28) </c:v>
                </c:pt>
              </c:strCache>
            </c:strRef>
          </c:tx>
          <c:spPr>
            <a:ln>
              <a:solidFill>
                <a:srgbClr val="FF0000"/>
              </a:solidFill>
            </a:ln>
          </c:spPr>
          <c:marker>
            <c:symbol val="circle"/>
            <c:size val="5"/>
            <c:spPr>
              <a:solidFill>
                <a:srgbClr val="FF0000"/>
              </a:solidFill>
              <a:ln>
                <a:noFill/>
              </a:ln>
            </c:spPr>
          </c:marker>
          <c:cat>
            <c:strRef>
              <c:f>'HOMA_Cp change_E'!$F$1:$G$1</c:f>
              <c:strCache>
                <c:ptCount val="2"/>
                <c:pt idx="0">
                  <c:v>Visit 1</c:v>
                </c:pt>
                <c:pt idx="1">
                  <c:v>Visit 3</c:v>
                </c:pt>
              </c:strCache>
            </c:strRef>
          </c:cat>
          <c:val>
            <c:numRef>
              <c:f>'HOMA_Cp change_E'!$F$2:$G$2</c:f>
              <c:numCache>
                <c:formatCode>0.00</c:formatCode>
                <c:ptCount val="2"/>
                <c:pt idx="0">
                  <c:v>1.53</c:v>
                </c:pt>
                <c:pt idx="1">
                  <c:v>2.0099999999999998</c:v>
                </c:pt>
              </c:numCache>
            </c:numRef>
          </c:val>
        </c:ser>
        <c:ser>
          <c:idx val="1"/>
          <c:order val="1"/>
          <c:tx>
            <c:strRef>
              <c:f>'HOMA_Cp change_E'!$E$3</c:f>
              <c:strCache>
                <c:ptCount val="1"/>
                <c:pt idx="0">
                  <c:v>1500 IU (n = 27)</c:v>
                </c:pt>
              </c:strCache>
            </c:strRef>
          </c:tx>
          <c:spPr>
            <a:ln>
              <a:solidFill>
                <a:srgbClr val="002060"/>
              </a:solidFill>
            </a:ln>
          </c:spPr>
          <c:marker>
            <c:symbol val="square"/>
            <c:size val="4"/>
            <c:spPr>
              <a:solidFill>
                <a:schemeClr val="bg1"/>
              </a:solidFill>
              <a:ln>
                <a:solidFill>
                  <a:srgbClr val="002060"/>
                </a:solidFill>
              </a:ln>
            </c:spPr>
          </c:marker>
          <c:cat>
            <c:strRef>
              <c:f>'HOMA_Cp change_E'!$F$1:$G$1</c:f>
              <c:strCache>
                <c:ptCount val="2"/>
                <c:pt idx="0">
                  <c:v>Visit 1</c:v>
                </c:pt>
                <c:pt idx="1">
                  <c:v>Visit 3</c:v>
                </c:pt>
              </c:strCache>
            </c:strRef>
          </c:cat>
          <c:val>
            <c:numRef>
              <c:f>'HOMA_Cp change_E'!$F$3:$G$3</c:f>
              <c:numCache>
                <c:formatCode>0.00</c:formatCode>
                <c:ptCount val="2"/>
                <c:pt idx="0">
                  <c:v>1.52</c:v>
                </c:pt>
                <c:pt idx="1">
                  <c:v>1.62</c:v>
                </c:pt>
              </c:numCache>
            </c:numRef>
          </c:val>
        </c:ser>
        <c:marker val="1"/>
        <c:axId val="61171200"/>
        <c:axId val="61173120"/>
      </c:lineChart>
      <c:catAx>
        <c:axId val="61171200"/>
        <c:scaling>
          <c:orientation val="minMax"/>
        </c:scaling>
        <c:axPos val="b"/>
        <c:numFmt formatCode="General" sourceLinked="1"/>
        <c:majorTickMark val="none"/>
        <c:tickLblPos val="nextTo"/>
        <c:txPr>
          <a:bodyPr/>
          <a:lstStyle/>
          <a:p>
            <a:pPr>
              <a:defRPr lang="en-US" sz="800">
                <a:solidFill>
                  <a:sysClr val="windowText" lastClr="000000"/>
                </a:solidFill>
                <a:latin typeface="Arial" pitchFamily="34" charset="0"/>
                <a:cs typeface="Arial" pitchFamily="34" charset="0"/>
              </a:defRPr>
            </a:pPr>
            <a:endParaRPr lang="en-US"/>
          </a:p>
        </c:txPr>
        <c:crossAx val="61173120"/>
        <c:crosses val="autoZero"/>
        <c:auto val="1"/>
        <c:lblAlgn val="ctr"/>
        <c:lblOffset val="100"/>
      </c:catAx>
      <c:valAx>
        <c:axId val="61173120"/>
        <c:scaling>
          <c:orientation val="minMax"/>
          <c:max val="2.4"/>
          <c:min val="0.4"/>
        </c:scaling>
        <c:axPos val="l"/>
        <c:numFmt formatCode="#,##0.0" sourceLinked="0"/>
        <c:tickLblPos val="nextTo"/>
        <c:txPr>
          <a:bodyPr/>
          <a:lstStyle/>
          <a:p>
            <a:pPr>
              <a:defRPr lang="en-US" sz="700">
                <a:solidFill>
                  <a:sysClr val="windowText" lastClr="000000"/>
                </a:solidFill>
              </a:defRPr>
            </a:pPr>
            <a:endParaRPr lang="en-US"/>
          </a:p>
        </c:txPr>
        <c:crossAx val="61171200"/>
        <c:crosses val="autoZero"/>
        <c:crossBetween val="between"/>
        <c:majorUnit val="0.4"/>
      </c:valAx>
    </c:plotArea>
    <c:legend>
      <c:legendPos val="r"/>
      <c:layout>
        <c:manualLayout>
          <c:xMode val="edge"/>
          <c:yMode val="edge"/>
          <c:x val="0.44007971225818993"/>
          <c:y val="0.68710131233595861"/>
          <c:w val="0.55299381436969786"/>
          <c:h val="0.15076535433070917"/>
        </c:manualLayout>
      </c:layout>
      <c:txPr>
        <a:bodyPr/>
        <a:lstStyle/>
        <a:p>
          <a:pPr>
            <a:defRPr lang="en-US" sz="700">
              <a:solidFill>
                <a:sysClr val="windowText" lastClr="00000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45825557932395"/>
          <c:y val="0.15336130977897144"/>
          <c:w val="0.8652739216846449"/>
          <c:h val="0.70254495408704287"/>
        </c:manualLayout>
      </c:layout>
      <c:barChart>
        <c:barDir val="col"/>
        <c:grouping val="clustered"/>
        <c:ser>
          <c:idx val="0"/>
          <c:order val="0"/>
          <c:dPt>
            <c:idx val="0"/>
            <c:spPr>
              <a:solidFill>
                <a:srgbClr val="C00000"/>
              </a:solidFill>
            </c:spPr>
          </c:dPt>
          <c:dPt>
            <c:idx val="1"/>
            <c:spPr>
              <a:solidFill>
                <a:srgbClr val="99FFCC"/>
              </a:solidFill>
            </c:spPr>
          </c:dPt>
          <c:dLbls>
            <c:dLbl>
              <c:idx val="0"/>
              <c:layout>
                <c:manualLayout>
                  <c:x val="2.6750831511405618E-3"/>
                  <c:y val="0.23678903216117142"/>
                </c:manualLayout>
              </c:layout>
              <c:tx>
                <c:rich>
                  <a:bodyPr/>
                  <a:lstStyle/>
                  <a:p>
                    <a:r>
                      <a:rPr lang="en-US" b="1">
                        <a:solidFill>
                          <a:schemeClr val="bg1"/>
                        </a:solidFill>
                      </a:rPr>
                      <a:t>0</a:t>
                    </a:r>
                    <a:r>
                      <a:rPr lang="en-US" b="1">
                        <a:solidFill>
                          <a:sysClr val="window" lastClr="FFFFFF"/>
                        </a:solidFill>
                      </a:rPr>
                      <a:t>.</a:t>
                    </a:r>
                    <a:r>
                      <a:rPr lang="en-US"/>
                      <a:t>48</a:t>
                    </a:r>
                  </a:p>
                  <a:p>
                    <a:r>
                      <a:rPr lang="en-US"/>
                      <a:t>(0.47)</a:t>
                    </a:r>
                  </a:p>
                </c:rich>
              </c:tx>
              <c:showVal val="1"/>
            </c:dLbl>
            <c:dLbl>
              <c:idx val="1"/>
              <c:layout>
                <c:manualLayout>
                  <c:x val="0"/>
                  <c:y val="0.17170503550816432"/>
                </c:manualLayout>
              </c:layout>
              <c:tx>
                <c:rich>
                  <a:bodyPr/>
                  <a:lstStyle/>
                  <a:p>
                    <a:pPr>
                      <a:defRPr lang="en-US" b="1">
                        <a:solidFill>
                          <a:srgbClr val="FF0000"/>
                        </a:solidFill>
                      </a:defRPr>
                    </a:pPr>
                    <a:r>
                      <a:rPr lang="en-US" b="1">
                        <a:solidFill>
                          <a:srgbClr val="FF0000"/>
                        </a:solidFill>
                      </a:rPr>
                      <a:t>0.</a:t>
                    </a:r>
                    <a:r>
                      <a:rPr lang="en-US">
                        <a:solidFill>
                          <a:srgbClr val="FF0000"/>
                        </a:solidFill>
                      </a:rPr>
                      <a:t>10</a:t>
                    </a:r>
                  </a:p>
                  <a:p>
                    <a:pPr>
                      <a:defRPr lang="en-US" b="1">
                        <a:solidFill>
                          <a:srgbClr val="FF0000"/>
                        </a:solidFill>
                      </a:defRPr>
                    </a:pPr>
                    <a:r>
                      <a:rPr lang="en-US">
                        <a:solidFill>
                          <a:srgbClr val="FF0000"/>
                        </a:solidFill>
                      </a:rPr>
                      <a:t>(0.33)</a:t>
                    </a:r>
                  </a:p>
                </c:rich>
              </c:tx>
              <c:spPr/>
              <c:showVal val="1"/>
            </c:dLbl>
            <c:txPr>
              <a:bodyPr/>
              <a:lstStyle/>
              <a:p>
                <a:pPr>
                  <a:defRPr lang="en-US" b="1">
                    <a:solidFill>
                      <a:schemeClr val="bg1"/>
                    </a:solidFill>
                  </a:defRPr>
                </a:pPr>
                <a:endParaRPr lang="en-US"/>
              </a:p>
            </c:txPr>
            <c:showVal val="1"/>
          </c:dLbls>
          <c:cat>
            <c:strRef>
              <c:f>'HOMA_Cp change_E'!$J$2:$J$3</c:f>
              <c:strCache>
                <c:ptCount val="2"/>
                <c:pt idx="0">
                  <c:v> 500 IU (n = 28) </c:v>
                </c:pt>
                <c:pt idx="1">
                  <c:v>1500 IU (n = 27)</c:v>
                </c:pt>
              </c:strCache>
            </c:strRef>
          </c:cat>
          <c:val>
            <c:numRef>
              <c:f>'HOMA_Cp change_E'!$K$2:$K$3</c:f>
              <c:numCache>
                <c:formatCode>0.00</c:formatCode>
                <c:ptCount val="2"/>
                <c:pt idx="0">
                  <c:v>0.48000000000000032</c:v>
                </c:pt>
                <c:pt idx="1">
                  <c:v>0.1</c:v>
                </c:pt>
              </c:numCache>
            </c:numRef>
          </c:val>
        </c:ser>
        <c:gapWidth val="145"/>
        <c:axId val="61202816"/>
        <c:axId val="61204352"/>
      </c:barChart>
      <c:catAx>
        <c:axId val="61202816"/>
        <c:scaling>
          <c:orientation val="minMax"/>
        </c:scaling>
        <c:axPos val="b"/>
        <c:tickLblPos val="nextTo"/>
        <c:txPr>
          <a:bodyPr/>
          <a:lstStyle/>
          <a:p>
            <a:pPr>
              <a:defRPr lang="en-US"/>
            </a:pPr>
            <a:endParaRPr lang="en-US"/>
          </a:p>
        </c:txPr>
        <c:crossAx val="61204352"/>
        <c:crosses val="autoZero"/>
        <c:auto val="1"/>
        <c:lblAlgn val="ctr"/>
        <c:lblOffset val="100"/>
      </c:catAx>
      <c:valAx>
        <c:axId val="61204352"/>
        <c:scaling>
          <c:orientation val="minMax"/>
          <c:max val="0.60000000000000064"/>
          <c:min val="0"/>
        </c:scaling>
        <c:axPos val="l"/>
        <c:numFmt formatCode="0.0" sourceLinked="0"/>
        <c:tickLblPos val="nextTo"/>
        <c:txPr>
          <a:bodyPr/>
          <a:lstStyle/>
          <a:p>
            <a:pPr>
              <a:defRPr lang="en-US" sz="700"/>
            </a:pPr>
            <a:endParaRPr lang="en-US"/>
          </a:p>
        </c:txPr>
        <c:crossAx val="61202816"/>
        <c:crosses val="autoZero"/>
        <c:crossBetween val="between"/>
        <c:majorUnit val="0.1"/>
      </c:valAx>
      <c:spPr>
        <a:ln>
          <a:noFill/>
        </a:ln>
      </c:spPr>
    </c:plotArea>
    <c:plotVisOnly val="1"/>
    <c:dispBlanksAs val="gap"/>
  </c:chart>
  <c:spPr>
    <a:ln>
      <a:noFill/>
    </a:ln>
  </c:spPr>
  <c:txPr>
    <a:bodyPr/>
    <a:lstStyle/>
    <a:p>
      <a:pPr>
        <a:defRPr sz="800"/>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4984615687084065E-3"/>
          <c:y val="7.9744816586921854E-2"/>
          <c:w val="0.99050153843129152"/>
          <c:h val="0.7574182190640828"/>
        </c:manualLayout>
      </c:layout>
      <c:barChart>
        <c:barDir val="col"/>
        <c:grouping val="stacked"/>
        <c:ser>
          <c:idx val="0"/>
          <c:order val="0"/>
          <c:tx>
            <c:strRef>
              <c:f>'TL thieu VD-DTDTK_E'!$A$13</c:f>
              <c:strCache>
                <c:ptCount val="1"/>
                <c:pt idx="0">
                  <c:v>Vit D insufficiency</c:v>
                </c:pt>
              </c:strCache>
            </c:strRef>
          </c:tx>
          <c:spPr>
            <a:solidFill>
              <a:srgbClr val="C00000"/>
            </a:solidFill>
          </c:spPr>
          <c:dLbls>
            <c:dLbl>
              <c:idx val="0"/>
              <c:layout/>
              <c:tx>
                <c:rich>
                  <a:bodyPr/>
                  <a:lstStyle/>
                  <a:p>
                    <a:r>
                      <a:rPr lang="en-US">
                        <a:latin typeface="Arial" pitchFamily="34" charset="0"/>
                        <a:cs typeface="Arial" pitchFamily="34" charset="0"/>
                      </a:rPr>
                      <a:t>67.3%</a:t>
                    </a:r>
                  </a:p>
                  <a:p>
                    <a:r>
                      <a:rPr lang="en-US">
                        <a:latin typeface="Arial" pitchFamily="34" charset="0"/>
                        <a:cs typeface="Arial" pitchFamily="34" charset="0"/>
                      </a:rPr>
                      <a:t>(n=37)</a:t>
                    </a:r>
                  </a:p>
                </c:rich>
              </c:tx>
              <c:showVal val="1"/>
            </c:dLbl>
            <c:dLbl>
              <c:idx val="1"/>
              <c:layout/>
              <c:tx>
                <c:rich>
                  <a:bodyPr/>
                  <a:lstStyle/>
                  <a:p>
                    <a:r>
                      <a:rPr lang="en-US">
                        <a:latin typeface="Arial" pitchFamily="34" charset="0"/>
                        <a:cs typeface="Arial" pitchFamily="34" charset="0"/>
                      </a:rPr>
                      <a:t>81.7%</a:t>
                    </a:r>
                  </a:p>
                  <a:p>
                    <a:r>
                      <a:rPr lang="en-US">
                        <a:latin typeface="Arial" pitchFamily="34" charset="0"/>
                        <a:cs typeface="Arial" pitchFamily="34" charset="0"/>
                      </a:rPr>
                      <a:t>(n=85)</a:t>
                    </a:r>
                  </a:p>
                </c:rich>
              </c:tx>
              <c:showVal val="1"/>
            </c:dLbl>
            <c:txPr>
              <a:bodyPr/>
              <a:lstStyle/>
              <a:p>
                <a:pPr>
                  <a:defRPr lang="en-US" sz="900" b="1">
                    <a:solidFill>
                      <a:schemeClr val="bg1"/>
                    </a:solidFill>
                    <a:latin typeface="Arial" pitchFamily="34" charset="0"/>
                    <a:cs typeface="Arial" pitchFamily="34" charset="0"/>
                  </a:defRPr>
                </a:pPr>
                <a:endParaRPr lang="en-US"/>
              </a:p>
            </c:txPr>
            <c:showVal val="1"/>
          </c:dLbls>
          <c:cat>
            <c:strRef>
              <c:f>'TL thieu VD-DTDTK_E'!$B$12:$C$12</c:f>
              <c:strCache>
                <c:ptCount val="2"/>
                <c:pt idx="0">
                  <c:v>NGDM</c:v>
                </c:pt>
                <c:pt idx="1">
                  <c:v>GDM</c:v>
                </c:pt>
              </c:strCache>
            </c:strRef>
          </c:cat>
          <c:val>
            <c:numRef>
              <c:f>'TL thieu VD-DTDTK_E'!$B$13:$C$13</c:f>
              <c:numCache>
                <c:formatCode>General</c:formatCode>
                <c:ptCount val="2"/>
                <c:pt idx="0">
                  <c:v>37</c:v>
                </c:pt>
                <c:pt idx="1">
                  <c:v>85</c:v>
                </c:pt>
              </c:numCache>
            </c:numRef>
          </c:val>
        </c:ser>
        <c:ser>
          <c:idx val="1"/>
          <c:order val="1"/>
          <c:tx>
            <c:strRef>
              <c:f>'TL thieu VD-DTDTK_E'!$A$14</c:f>
              <c:strCache>
                <c:ptCount val="1"/>
                <c:pt idx="0">
                  <c:v>Vit D sufficiency</c:v>
                </c:pt>
              </c:strCache>
            </c:strRef>
          </c:tx>
          <c:spPr>
            <a:solidFill>
              <a:srgbClr val="99FFCC"/>
            </a:solidFill>
          </c:spPr>
          <c:dLbls>
            <c:dLbl>
              <c:idx val="0"/>
              <c:layout>
                <c:manualLayout>
                  <c:x val="0"/>
                  <c:y val="3.1897926634768752E-2"/>
                </c:manualLayout>
              </c:layout>
              <c:tx>
                <c:rich>
                  <a:bodyPr/>
                  <a:lstStyle/>
                  <a:p>
                    <a:r>
                      <a:rPr lang="en-US">
                        <a:latin typeface="Arial" pitchFamily="34" charset="0"/>
                        <a:cs typeface="Arial" pitchFamily="34" charset="0"/>
                      </a:rPr>
                      <a:t>(n=18)</a:t>
                    </a:r>
                  </a:p>
                </c:rich>
              </c:tx>
              <c:showVal val="1"/>
            </c:dLbl>
            <c:dLbl>
              <c:idx val="1"/>
              <c:layout>
                <c:manualLayout>
                  <c:x val="0"/>
                  <c:y val="3.9872408293460941E-2"/>
                </c:manualLayout>
              </c:layout>
              <c:tx>
                <c:rich>
                  <a:bodyPr/>
                  <a:lstStyle/>
                  <a:p>
                    <a:r>
                      <a:rPr lang="en-US">
                        <a:latin typeface="Arial" pitchFamily="34" charset="0"/>
                        <a:cs typeface="Arial" pitchFamily="34" charset="0"/>
                      </a:rPr>
                      <a:t>(n=19)</a:t>
                    </a:r>
                  </a:p>
                </c:rich>
              </c:tx>
              <c:showVal val="1"/>
            </c:dLbl>
            <c:txPr>
              <a:bodyPr/>
              <a:lstStyle/>
              <a:p>
                <a:pPr>
                  <a:defRPr lang="en-US" sz="900" b="1">
                    <a:solidFill>
                      <a:srgbClr val="C00000"/>
                    </a:solidFill>
                    <a:latin typeface="Arial" pitchFamily="34" charset="0"/>
                    <a:cs typeface="Arial" pitchFamily="34" charset="0"/>
                  </a:defRPr>
                </a:pPr>
                <a:endParaRPr lang="en-US"/>
              </a:p>
            </c:txPr>
            <c:showVal val="1"/>
          </c:dLbls>
          <c:cat>
            <c:strRef>
              <c:f>'TL thieu VD-DTDTK_E'!$B$12:$C$12</c:f>
              <c:strCache>
                <c:ptCount val="2"/>
                <c:pt idx="0">
                  <c:v>NGDM</c:v>
                </c:pt>
                <c:pt idx="1">
                  <c:v>GDM</c:v>
                </c:pt>
              </c:strCache>
            </c:strRef>
          </c:cat>
          <c:val>
            <c:numRef>
              <c:f>'TL thieu VD-DTDTK_E'!$B$14:$C$14</c:f>
              <c:numCache>
                <c:formatCode>General</c:formatCode>
                <c:ptCount val="2"/>
                <c:pt idx="0">
                  <c:v>18</c:v>
                </c:pt>
                <c:pt idx="1">
                  <c:v>19</c:v>
                </c:pt>
              </c:numCache>
            </c:numRef>
          </c:val>
        </c:ser>
        <c:gapWidth val="59"/>
        <c:overlap val="100"/>
        <c:axId val="56723712"/>
        <c:axId val="56750080"/>
      </c:barChart>
      <c:catAx>
        <c:axId val="56723712"/>
        <c:scaling>
          <c:orientation val="minMax"/>
        </c:scaling>
        <c:axPos val="b"/>
        <c:tickLblPos val="nextTo"/>
        <c:txPr>
          <a:bodyPr/>
          <a:lstStyle/>
          <a:p>
            <a:pPr>
              <a:defRPr lang="en-US" sz="800" b="1">
                <a:solidFill>
                  <a:sysClr val="windowText" lastClr="000000"/>
                </a:solidFill>
              </a:defRPr>
            </a:pPr>
            <a:endParaRPr lang="en-US"/>
          </a:p>
        </c:txPr>
        <c:crossAx val="56750080"/>
        <c:crosses val="autoZero"/>
        <c:auto val="1"/>
        <c:lblAlgn val="ctr"/>
        <c:lblOffset val="10"/>
      </c:catAx>
      <c:valAx>
        <c:axId val="56750080"/>
        <c:scaling>
          <c:orientation val="minMax"/>
          <c:max val="110"/>
          <c:min val="0"/>
        </c:scaling>
        <c:delete val="1"/>
        <c:axPos val="l"/>
        <c:numFmt formatCode="#,##0" sourceLinked="0"/>
        <c:tickLblPos val="none"/>
        <c:crossAx val="56723712"/>
        <c:crosses val="autoZero"/>
        <c:crossBetween val="between"/>
      </c:valAx>
    </c:plotArea>
    <c:legend>
      <c:legendPos val="t"/>
      <c:layout>
        <c:manualLayout>
          <c:xMode val="edge"/>
          <c:yMode val="edge"/>
          <c:x val="0.05"/>
          <c:y val="7.9744816586921913E-3"/>
          <c:w val="0.9"/>
          <c:h val="9.4697911564882761E-2"/>
        </c:manualLayout>
      </c:layout>
      <c:txPr>
        <a:bodyPr/>
        <a:lstStyle/>
        <a:p>
          <a:pPr>
            <a:defRPr lang="en-US" sz="900">
              <a:solidFill>
                <a:sysClr val="windowText" lastClr="00000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308728341228262"/>
          <c:y val="0.19209044181977294"/>
          <c:w val="0.90720381486967583"/>
          <c:h val="0.6831058617672785"/>
        </c:manualLayout>
      </c:layout>
      <c:lineChart>
        <c:grouping val="standard"/>
        <c:ser>
          <c:idx val="0"/>
          <c:order val="0"/>
          <c:tx>
            <c:strRef>
              <c:f>'Vit D changes_E'!$A$2</c:f>
              <c:strCache>
                <c:ptCount val="1"/>
                <c:pt idx="0">
                  <c:v>500 IU (n=30)</c:v>
                </c:pt>
              </c:strCache>
            </c:strRef>
          </c:tx>
          <c:spPr>
            <a:ln>
              <a:solidFill>
                <a:srgbClr val="FF0000"/>
              </a:solidFill>
            </a:ln>
          </c:spPr>
          <c:marker>
            <c:symbol val="circle"/>
            <c:size val="6"/>
            <c:spPr>
              <a:solidFill>
                <a:srgbClr val="FF0000"/>
              </a:solidFill>
              <a:ln>
                <a:solidFill>
                  <a:srgbClr val="FF0000"/>
                </a:solidFill>
              </a:ln>
            </c:spPr>
          </c:marker>
          <c:cat>
            <c:strRef>
              <c:f>'Vit D changes_E'!$B$1:$C$1</c:f>
              <c:strCache>
                <c:ptCount val="2"/>
                <c:pt idx="0">
                  <c:v>Visit 1</c:v>
                </c:pt>
                <c:pt idx="1">
                  <c:v>Visit 3</c:v>
                </c:pt>
              </c:strCache>
            </c:strRef>
          </c:cat>
          <c:val>
            <c:numRef>
              <c:f>'Vit D changes_E'!$B$2:$C$2</c:f>
              <c:numCache>
                <c:formatCode>0.00</c:formatCode>
                <c:ptCount val="2"/>
                <c:pt idx="0">
                  <c:v>61.41</c:v>
                </c:pt>
                <c:pt idx="1">
                  <c:v>67.410000000000025</c:v>
                </c:pt>
              </c:numCache>
            </c:numRef>
          </c:val>
        </c:ser>
        <c:ser>
          <c:idx val="1"/>
          <c:order val="1"/>
          <c:tx>
            <c:strRef>
              <c:f>'Vit D changes_E'!$A$3</c:f>
              <c:strCache>
                <c:ptCount val="1"/>
                <c:pt idx="0">
                  <c:v>1500 IU (n=30)</c:v>
                </c:pt>
              </c:strCache>
            </c:strRef>
          </c:tx>
          <c:spPr>
            <a:ln>
              <a:solidFill>
                <a:srgbClr val="002060"/>
              </a:solidFill>
            </a:ln>
          </c:spPr>
          <c:marker>
            <c:symbol val="square"/>
            <c:size val="5"/>
            <c:spPr>
              <a:solidFill>
                <a:schemeClr val="bg1"/>
              </a:solidFill>
              <a:ln>
                <a:solidFill>
                  <a:srgbClr val="002060"/>
                </a:solidFill>
              </a:ln>
            </c:spPr>
          </c:marker>
          <c:cat>
            <c:strRef>
              <c:f>'Vit D changes_E'!$B$1:$C$1</c:f>
              <c:strCache>
                <c:ptCount val="2"/>
                <c:pt idx="0">
                  <c:v>Visit 1</c:v>
                </c:pt>
                <c:pt idx="1">
                  <c:v>Visit 3</c:v>
                </c:pt>
              </c:strCache>
            </c:strRef>
          </c:cat>
          <c:val>
            <c:numRef>
              <c:f>'Vit D changes_E'!$B$3:$C$3</c:f>
              <c:numCache>
                <c:formatCode>0.00</c:formatCode>
                <c:ptCount val="2"/>
                <c:pt idx="0">
                  <c:v>62.91</c:v>
                </c:pt>
                <c:pt idx="1">
                  <c:v>79.819999999999993</c:v>
                </c:pt>
              </c:numCache>
            </c:numRef>
          </c:val>
        </c:ser>
        <c:marker val="1"/>
        <c:axId val="56757632"/>
        <c:axId val="56800768"/>
      </c:lineChart>
      <c:catAx>
        <c:axId val="56757632"/>
        <c:scaling>
          <c:orientation val="minMax"/>
        </c:scaling>
        <c:axPos val="b"/>
        <c:tickLblPos val="nextTo"/>
        <c:txPr>
          <a:bodyPr/>
          <a:lstStyle/>
          <a:p>
            <a:pPr>
              <a:defRPr lang="en-US" sz="800">
                <a:solidFill>
                  <a:sysClr val="windowText" lastClr="000000"/>
                </a:solidFill>
                <a:latin typeface="Arial" pitchFamily="34" charset="0"/>
                <a:cs typeface="Arial" pitchFamily="34" charset="0"/>
              </a:defRPr>
            </a:pPr>
            <a:endParaRPr lang="en-US"/>
          </a:p>
        </c:txPr>
        <c:crossAx val="56800768"/>
        <c:crosses val="autoZero"/>
        <c:auto val="1"/>
        <c:lblAlgn val="ctr"/>
        <c:lblOffset val="100"/>
      </c:catAx>
      <c:valAx>
        <c:axId val="56800768"/>
        <c:scaling>
          <c:orientation val="minMax"/>
          <c:max val="90"/>
          <c:min val="20"/>
        </c:scaling>
        <c:axPos val="l"/>
        <c:numFmt formatCode="0" sourceLinked="0"/>
        <c:tickLblPos val="nextTo"/>
        <c:txPr>
          <a:bodyPr/>
          <a:lstStyle/>
          <a:p>
            <a:pPr>
              <a:defRPr lang="en-US" sz="800">
                <a:solidFill>
                  <a:sysClr val="windowText" lastClr="000000"/>
                </a:solidFill>
                <a:latin typeface="Arial" pitchFamily="34" charset="0"/>
                <a:cs typeface="Arial" pitchFamily="34" charset="0"/>
              </a:defRPr>
            </a:pPr>
            <a:endParaRPr lang="en-US"/>
          </a:p>
        </c:txPr>
        <c:crossAx val="56757632"/>
        <c:crosses val="autoZero"/>
        <c:crossBetween val="between"/>
        <c:majorUnit val="20"/>
      </c:valAx>
    </c:plotArea>
    <c:legend>
      <c:legendPos val="r"/>
      <c:layout>
        <c:manualLayout>
          <c:xMode val="edge"/>
          <c:yMode val="edge"/>
          <c:x val="0.39471409357412474"/>
          <c:y val="0.70499945319335278"/>
          <c:w val="0.5978694147295337"/>
          <c:h val="0.15824037620297504"/>
        </c:manualLayout>
      </c:layout>
      <c:txPr>
        <a:bodyPr/>
        <a:lstStyle/>
        <a:p>
          <a:pPr>
            <a:defRPr lang="en-US" sz="800">
              <a:solidFill>
                <a:sysClr val="windowText" lastClr="00000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9155271831430294E-2"/>
          <c:y val="0.25105328630796181"/>
          <c:w val="0.92801159230096242"/>
          <c:h val="0.60960958005249422"/>
        </c:manualLayout>
      </c:layout>
      <c:barChart>
        <c:barDir val="col"/>
        <c:grouping val="clustered"/>
        <c:ser>
          <c:idx val="0"/>
          <c:order val="0"/>
          <c:dPt>
            <c:idx val="0"/>
            <c:spPr>
              <a:solidFill>
                <a:srgbClr val="C00000"/>
              </a:solidFill>
            </c:spPr>
          </c:dPt>
          <c:dPt>
            <c:idx val="1"/>
            <c:spPr>
              <a:solidFill>
                <a:srgbClr val="99FFCC"/>
              </a:solidFill>
            </c:spPr>
          </c:dPt>
          <c:dLbls>
            <c:dLbl>
              <c:idx val="0"/>
              <c:layout>
                <c:manualLayout>
                  <c:x val="9.3979737252842272E-3"/>
                  <c:y val="0.18518482064741906"/>
                </c:manualLayout>
              </c:layout>
              <c:tx>
                <c:rich>
                  <a:bodyPr/>
                  <a:lstStyle/>
                  <a:p>
                    <a:pPr>
                      <a:defRPr lang="en-US" sz="750" b="1">
                        <a:solidFill>
                          <a:schemeClr val="bg1"/>
                        </a:solidFill>
                        <a:latin typeface="Arial" pitchFamily="34" charset="0"/>
                        <a:cs typeface="Arial" pitchFamily="34" charset="0"/>
                      </a:defRPr>
                    </a:pPr>
                    <a:r>
                      <a:rPr lang="en-US" sz="750" b="1">
                        <a:solidFill>
                          <a:schemeClr val="bg1"/>
                        </a:solidFill>
                        <a:latin typeface="Arial" pitchFamily="34" charset="0"/>
                        <a:cs typeface="Arial" pitchFamily="34" charset="0"/>
                      </a:rPr>
                      <a:t>6.00 (10.48)</a:t>
                    </a:r>
                    <a:endParaRPr lang="en-US" sz="750">
                      <a:solidFill>
                        <a:schemeClr val="bg1"/>
                      </a:solidFill>
                      <a:latin typeface="Arial" pitchFamily="34" charset="0"/>
                      <a:cs typeface="Arial" pitchFamily="34" charset="0"/>
                    </a:endParaRPr>
                  </a:p>
                </c:rich>
              </c:tx>
              <c:spPr/>
              <c:showVal val="1"/>
            </c:dLbl>
            <c:dLbl>
              <c:idx val="1"/>
              <c:layout>
                <c:manualLayout>
                  <c:x val="4.2623474347075604E-3"/>
                  <c:y val="0.2459488462379712"/>
                </c:manualLayout>
              </c:layout>
              <c:tx>
                <c:rich>
                  <a:bodyPr/>
                  <a:lstStyle/>
                  <a:p>
                    <a:r>
                      <a:rPr lang="en-US" sz="750" b="1">
                        <a:latin typeface="Arial" pitchFamily="34" charset="0"/>
                        <a:cs typeface="Arial" pitchFamily="34" charset="0"/>
                      </a:rPr>
                      <a:t>16.91 (9.64)</a:t>
                    </a:r>
                    <a:endParaRPr lang="en-US" sz="750">
                      <a:latin typeface="Arial" pitchFamily="34" charset="0"/>
                      <a:cs typeface="Arial" pitchFamily="34" charset="0"/>
                    </a:endParaRPr>
                  </a:p>
                </c:rich>
              </c:tx>
              <c:showVal val="1"/>
            </c:dLbl>
            <c:txPr>
              <a:bodyPr/>
              <a:lstStyle/>
              <a:p>
                <a:pPr>
                  <a:defRPr lang="en-US" sz="750" b="1">
                    <a:latin typeface="Arial" pitchFamily="34" charset="0"/>
                    <a:cs typeface="Arial" pitchFamily="34" charset="0"/>
                  </a:defRPr>
                </a:pPr>
                <a:endParaRPr lang="en-US"/>
              </a:p>
            </c:txPr>
            <c:showVal val="1"/>
          </c:dLbls>
          <c:cat>
            <c:strRef>
              <c:f>'Vit D changes_E'!$F$2:$F$3</c:f>
              <c:strCache>
                <c:ptCount val="2"/>
                <c:pt idx="0">
                  <c:v>500 IU (n=30)</c:v>
                </c:pt>
                <c:pt idx="1">
                  <c:v>1500 IU (n=30)</c:v>
                </c:pt>
              </c:strCache>
            </c:strRef>
          </c:cat>
          <c:val>
            <c:numRef>
              <c:f>'Vit D changes_E'!$G$2:$G$3</c:f>
              <c:numCache>
                <c:formatCode>0.00</c:formatCode>
                <c:ptCount val="2"/>
                <c:pt idx="0">
                  <c:v>6</c:v>
                </c:pt>
                <c:pt idx="1">
                  <c:v>16.91</c:v>
                </c:pt>
              </c:numCache>
            </c:numRef>
          </c:val>
        </c:ser>
        <c:gapWidth val="35"/>
        <c:axId val="56961280"/>
        <c:axId val="56963072"/>
      </c:barChart>
      <c:catAx>
        <c:axId val="56961280"/>
        <c:scaling>
          <c:orientation val="minMax"/>
        </c:scaling>
        <c:axPos val="b"/>
        <c:tickLblPos val="nextTo"/>
        <c:txPr>
          <a:bodyPr/>
          <a:lstStyle/>
          <a:p>
            <a:pPr>
              <a:defRPr lang="en-US" sz="800">
                <a:solidFill>
                  <a:sysClr val="windowText" lastClr="000000"/>
                </a:solidFill>
                <a:latin typeface="Arial" pitchFamily="34" charset="0"/>
                <a:cs typeface="Arial" pitchFamily="34" charset="0"/>
              </a:defRPr>
            </a:pPr>
            <a:endParaRPr lang="en-US"/>
          </a:p>
        </c:txPr>
        <c:crossAx val="56963072"/>
        <c:crosses val="autoZero"/>
        <c:auto val="1"/>
        <c:lblAlgn val="ctr"/>
        <c:lblOffset val="100"/>
      </c:catAx>
      <c:valAx>
        <c:axId val="56963072"/>
        <c:scaling>
          <c:orientation val="minMax"/>
          <c:max val="20"/>
        </c:scaling>
        <c:axPos val="l"/>
        <c:numFmt formatCode="0" sourceLinked="0"/>
        <c:tickLblPos val="nextTo"/>
        <c:txPr>
          <a:bodyPr/>
          <a:lstStyle/>
          <a:p>
            <a:pPr>
              <a:defRPr lang="en-US" sz="800">
                <a:solidFill>
                  <a:sysClr val="windowText" lastClr="000000"/>
                </a:solidFill>
                <a:latin typeface="Arial" pitchFamily="34" charset="0"/>
                <a:cs typeface="Arial" pitchFamily="34" charset="0"/>
              </a:defRPr>
            </a:pPr>
            <a:endParaRPr lang="en-US"/>
          </a:p>
        </c:txPr>
        <c:crossAx val="56961280"/>
        <c:crosses val="autoZero"/>
        <c:crossBetween val="between"/>
        <c:majorUnit val="5"/>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6190269414852484E-3"/>
          <c:y val="4.5351473922902674E-2"/>
          <c:w val="0.55878238683851666"/>
          <c:h val="0.74831896012998378"/>
        </c:manualLayout>
      </c:layout>
      <c:barChart>
        <c:barDir val="col"/>
        <c:grouping val="percentStacked"/>
        <c:ser>
          <c:idx val="0"/>
          <c:order val="0"/>
          <c:tx>
            <c:strRef>
              <c:f>'TL du VD sau BS_E'!$G$4</c:f>
              <c:strCache>
                <c:ptCount val="1"/>
                <c:pt idx="0">
                  <c:v>Vitamin D sufficient</c:v>
                </c:pt>
              </c:strCache>
            </c:strRef>
          </c:tx>
          <c:spPr>
            <a:solidFill>
              <a:srgbClr val="00B050"/>
            </a:solidFill>
            <a:ln>
              <a:noFill/>
            </a:ln>
          </c:spPr>
          <c:dPt>
            <c:idx val="0"/>
            <c:spPr>
              <a:solidFill>
                <a:srgbClr val="99FFCC"/>
              </a:solidFill>
              <a:ln>
                <a:noFill/>
              </a:ln>
            </c:spPr>
          </c:dPt>
          <c:dPt>
            <c:idx val="1"/>
            <c:spPr>
              <a:solidFill>
                <a:srgbClr val="99FFCC"/>
              </a:solidFill>
              <a:ln>
                <a:noFill/>
              </a:ln>
            </c:spPr>
          </c:dPt>
          <c:dLbls>
            <c:dLbl>
              <c:idx val="0"/>
              <c:layout>
                <c:manualLayout>
                  <c:x val="0"/>
                  <c:y val="-6.3613231552162933E-2"/>
                </c:manualLayout>
              </c:layout>
              <c:tx>
                <c:rich>
                  <a:bodyPr/>
                  <a:lstStyle/>
                  <a:p>
                    <a:r>
                      <a:rPr lang="en-US" sz="900"/>
                      <a:t>23.3%</a:t>
                    </a:r>
                  </a:p>
                </c:rich>
              </c:tx>
              <c:showVal val="1"/>
            </c:dLbl>
            <c:dLbl>
              <c:idx val="1"/>
              <c:layout/>
              <c:tx>
                <c:rich>
                  <a:bodyPr/>
                  <a:lstStyle/>
                  <a:p>
                    <a:r>
                      <a:rPr lang="en-US" sz="900"/>
                      <a:t>66.7%</a:t>
                    </a:r>
                  </a:p>
                  <a:p>
                    <a:r>
                      <a:rPr lang="en-US" sz="900"/>
                      <a:t>n = 21</a:t>
                    </a:r>
                    <a:endParaRPr lang="en-US"/>
                  </a:p>
                </c:rich>
              </c:tx>
              <c:showVal val="1"/>
            </c:dLbl>
            <c:txPr>
              <a:bodyPr/>
              <a:lstStyle/>
              <a:p>
                <a:pPr>
                  <a:defRPr lang="en-US" sz="900" b="1"/>
                </a:pPr>
                <a:endParaRPr lang="en-US"/>
              </a:p>
            </c:txPr>
            <c:showVal val="1"/>
          </c:dLbls>
          <c:cat>
            <c:strRef>
              <c:f>'TL du VD sau BS_E'!$H$3:$I$3</c:f>
              <c:strCache>
                <c:ptCount val="2"/>
                <c:pt idx="0">
                  <c:v>500 IU</c:v>
                </c:pt>
                <c:pt idx="1">
                  <c:v>1500 IU</c:v>
                </c:pt>
              </c:strCache>
            </c:strRef>
          </c:cat>
          <c:val>
            <c:numRef>
              <c:f>'TL du VD sau BS_E'!$H$4:$I$4</c:f>
              <c:numCache>
                <c:formatCode>0.0</c:formatCode>
                <c:ptCount val="2"/>
                <c:pt idx="0">
                  <c:v>23.3</c:v>
                </c:pt>
                <c:pt idx="1">
                  <c:v>70</c:v>
                </c:pt>
              </c:numCache>
            </c:numRef>
          </c:val>
        </c:ser>
        <c:ser>
          <c:idx val="1"/>
          <c:order val="1"/>
          <c:tx>
            <c:strRef>
              <c:f>'TL du VD sau BS_E'!$G$5</c:f>
              <c:strCache>
                <c:ptCount val="1"/>
                <c:pt idx="0">
                  <c:v>Vitamin D insufficient</c:v>
                </c:pt>
              </c:strCache>
            </c:strRef>
          </c:tx>
          <c:spPr>
            <a:solidFill>
              <a:srgbClr val="C00000"/>
            </a:solidFill>
            <a:ln>
              <a:noFill/>
            </a:ln>
          </c:spPr>
          <c:dLbls>
            <c:dLbl>
              <c:idx val="0"/>
              <c:layout/>
              <c:tx>
                <c:rich>
                  <a:bodyPr/>
                  <a:lstStyle/>
                  <a:p>
                    <a:r>
                      <a:rPr lang="en-US" sz="900">
                        <a:solidFill>
                          <a:schemeClr val="bg1"/>
                        </a:solidFill>
                      </a:rPr>
                      <a:t>76.7%</a:t>
                    </a:r>
                  </a:p>
                  <a:p>
                    <a:r>
                      <a:rPr lang="en-US" sz="900">
                        <a:solidFill>
                          <a:schemeClr val="bg1"/>
                        </a:solidFill>
                      </a:rPr>
                      <a:t>n = 23 </a:t>
                    </a:r>
                    <a:endParaRPr lang="en-US">
                      <a:solidFill>
                        <a:schemeClr val="bg1"/>
                      </a:solidFill>
                    </a:endParaRPr>
                  </a:p>
                </c:rich>
              </c:tx>
              <c:showVal val="1"/>
            </c:dLbl>
            <c:dLbl>
              <c:idx val="1"/>
              <c:layout>
                <c:manualLayout>
                  <c:x val="6.5680574974857119E-3"/>
                  <c:y val="-6.2228767205626014E-2"/>
                </c:manualLayout>
              </c:layout>
              <c:tx>
                <c:rich>
                  <a:bodyPr/>
                  <a:lstStyle/>
                  <a:p>
                    <a:r>
                      <a:rPr lang="en-US" sz="900">
                        <a:solidFill>
                          <a:schemeClr val="bg1"/>
                        </a:solidFill>
                      </a:rPr>
                      <a:t>30.0%</a:t>
                    </a:r>
                  </a:p>
                </c:rich>
              </c:tx>
              <c:showVal val="1"/>
            </c:dLbl>
            <c:txPr>
              <a:bodyPr/>
              <a:lstStyle/>
              <a:p>
                <a:pPr>
                  <a:defRPr lang="en-US" sz="900" b="1">
                    <a:solidFill>
                      <a:schemeClr val="bg1"/>
                    </a:solidFill>
                  </a:defRPr>
                </a:pPr>
                <a:endParaRPr lang="en-US"/>
              </a:p>
            </c:txPr>
            <c:showVal val="1"/>
          </c:dLbls>
          <c:cat>
            <c:strRef>
              <c:f>'TL du VD sau BS_E'!$H$3:$I$3</c:f>
              <c:strCache>
                <c:ptCount val="2"/>
                <c:pt idx="0">
                  <c:v>500 IU</c:v>
                </c:pt>
                <c:pt idx="1">
                  <c:v>1500 IU</c:v>
                </c:pt>
              </c:strCache>
            </c:strRef>
          </c:cat>
          <c:val>
            <c:numRef>
              <c:f>'TL du VD sau BS_E'!$H$5:$I$5</c:f>
              <c:numCache>
                <c:formatCode>0.0</c:formatCode>
                <c:ptCount val="2"/>
                <c:pt idx="0">
                  <c:v>76.7</c:v>
                </c:pt>
                <c:pt idx="1">
                  <c:v>30</c:v>
                </c:pt>
              </c:numCache>
            </c:numRef>
          </c:val>
        </c:ser>
        <c:gapWidth val="97"/>
        <c:overlap val="100"/>
        <c:axId val="57005184"/>
        <c:axId val="57006720"/>
      </c:barChart>
      <c:catAx>
        <c:axId val="57005184"/>
        <c:scaling>
          <c:orientation val="minMax"/>
        </c:scaling>
        <c:axPos val="b"/>
        <c:tickLblPos val="nextTo"/>
        <c:txPr>
          <a:bodyPr/>
          <a:lstStyle/>
          <a:p>
            <a:pPr>
              <a:defRPr lang="en-US" sz="900">
                <a:solidFill>
                  <a:sysClr val="windowText" lastClr="000000"/>
                </a:solidFill>
              </a:defRPr>
            </a:pPr>
            <a:endParaRPr lang="en-US"/>
          </a:p>
        </c:txPr>
        <c:crossAx val="57006720"/>
        <c:crosses val="autoZero"/>
        <c:auto val="1"/>
        <c:lblAlgn val="ctr"/>
        <c:lblOffset val="100"/>
      </c:catAx>
      <c:valAx>
        <c:axId val="57006720"/>
        <c:scaling>
          <c:orientation val="minMax"/>
        </c:scaling>
        <c:delete val="1"/>
        <c:axPos val="l"/>
        <c:numFmt formatCode="0%" sourceLinked="1"/>
        <c:tickLblPos val="none"/>
        <c:crossAx val="57005184"/>
        <c:crosses val="autoZero"/>
        <c:crossBetween val="between"/>
        <c:majorUnit val="0.2"/>
      </c:valAx>
    </c:plotArea>
    <c:legend>
      <c:legendPos val="r"/>
      <c:layout>
        <c:manualLayout>
          <c:xMode val="edge"/>
          <c:yMode val="edge"/>
          <c:x val="0.62014546078936394"/>
          <c:y val="1.0960237113218035E-2"/>
          <c:w val="0.32066438540976944"/>
          <c:h val="0.27851952099737531"/>
        </c:manualLayout>
      </c:layout>
      <c:txPr>
        <a:bodyPr/>
        <a:lstStyle/>
        <a:p>
          <a:pPr>
            <a:defRPr lang="en-US" sz="1000">
              <a:solidFill>
                <a:sysClr val="windowText" lastClr="000000"/>
              </a:solidFill>
            </a:defRPr>
          </a:pPr>
          <a:endParaRPr lang="en-US"/>
        </a:p>
      </c:txPr>
    </c:legend>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4683471733268933E-2"/>
          <c:y val="0.16354148439778524"/>
          <c:w val="0.91439502656024663"/>
          <c:h val="0.70891987459901495"/>
        </c:manualLayout>
      </c:layout>
      <c:lineChart>
        <c:grouping val="standard"/>
        <c:ser>
          <c:idx val="0"/>
          <c:order val="0"/>
          <c:tx>
            <c:strRef>
              <c:f>'FPG changes_E'!$E$2</c:f>
              <c:strCache>
                <c:ptCount val="1"/>
                <c:pt idx="0">
                  <c:v> 500 IU (n = 30) </c:v>
                </c:pt>
              </c:strCache>
            </c:strRef>
          </c:tx>
          <c:spPr>
            <a:ln>
              <a:solidFill>
                <a:srgbClr val="FF0000"/>
              </a:solidFill>
            </a:ln>
          </c:spPr>
          <c:marker>
            <c:symbol val="circle"/>
            <c:size val="5"/>
            <c:spPr>
              <a:solidFill>
                <a:srgbClr val="FF0000"/>
              </a:solidFill>
              <a:ln>
                <a:noFill/>
              </a:ln>
            </c:spPr>
          </c:marker>
          <c:cat>
            <c:strRef>
              <c:f>'FPG changes_E'!$F$1:$H$1</c:f>
              <c:strCache>
                <c:ptCount val="3"/>
                <c:pt idx="0">
                  <c:v>Visit 1</c:v>
                </c:pt>
                <c:pt idx="1">
                  <c:v>Visit 2</c:v>
                </c:pt>
                <c:pt idx="2">
                  <c:v>Visit 3</c:v>
                </c:pt>
              </c:strCache>
            </c:strRef>
          </c:cat>
          <c:val>
            <c:numRef>
              <c:f>'FPG changes_E'!$F$2:$H$2</c:f>
              <c:numCache>
                <c:formatCode>General</c:formatCode>
                <c:ptCount val="3"/>
                <c:pt idx="0">
                  <c:v>4.71</c:v>
                </c:pt>
                <c:pt idx="1">
                  <c:v>4.58</c:v>
                </c:pt>
                <c:pt idx="2">
                  <c:v>4.51</c:v>
                </c:pt>
              </c:numCache>
            </c:numRef>
          </c:val>
        </c:ser>
        <c:ser>
          <c:idx val="1"/>
          <c:order val="1"/>
          <c:tx>
            <c:strRef>
              <c:f>'FPG changes_E'!$E$3</c:f>
              <c:strCache>
                <c:ptCount val="1"/>
                <c:pt idx="0">
                  <c:v>1500 IU (n = 30)</c:v>
                </c:pt>
              </c:strCache>
            </c:strRef>
          </c:tx>
          <c:spPr>
            <a:ln>
              <a:solidFill>
                <a:srgbClr val="002060"/>
              </a:solidFill>
            </a:ln>
          </c:spPr>
          <c:marker>
            <c:symbol val="square"/>
            <c:size val="4"/>
            <c:spPr>
              <a:solidFill>
                <a:schemeClr val="bg1"/>
              </a:solidFill>
              <a:ln>
                <a:solidFill>
                  <a:srgbClr val="002060"/>
                </a:solidFill>
              </a:ln>
            </c:spPr>
          </c:marker>
          <c:cat>
            <c:strRef>
              <c:f>'FPG changes_E'!$F$1:$H$1</c:f>
              <c:strCache>
                <c:ptCount val="3"/>
                <c:pt idx="0">
                  <c:v>Visit 1</c:v>
                </c:pt>
                <c:pt idx="1">
                  <c:v>Visit 2</c:v>
                </c:pt>
                <c:pt idx="2">
                  <c:v>Visit 3</c:v>
                </c:pt>
              </c:strCache>
            </c:strRef>
          </c:cat>
          <c:val>
            <c:numRef>
              <c:f>'FPG changes_E'!$F$3:$H$3</c:f>
              <c:numCache>
                <c:formatCode>0.00</c:formatCode>
                <c:ptCount val="3"/>
                <c:pt idx="0">
                  <c:v>4.74</c:v>
                </c:pt>
                <c:pt idx="1">
                  <c:v>4.4000000000000004</c:v>
                </c:pt>
                <c:pt idx="2" formatCode="General">
                  <c:v>4.18</c:v>
                </c:pt>
              </c:numCache>
            </c:numRef>
          </c:val>
        </c:ser>
        <c:marker val="1"/>
        <c:axId val="57350400"/>
        <c:axId val="57368960"/>
      </c:lineChart>
      <c:catAx>
        <c:axId val="57350400"/>
        <c:scaling>
          <c:orientation val="minMax"/>
        </c:scaling>
        <c:axPos val="b"/>
        <c:numFmt formatCode="General" sourceLinked="1"/>
        <c:majorTickMark val="none"/>
        <c:tickLblPos val="nextTo"/>
        <c:txPr>
          <a:bodyPr/>
          <a:lstStyle/>
          <a:p>
            <a:pPr>
              <a:defRPr lang="en-US" sz="700">
                <a:solidFill>
                  <a:sysClr val="windowText" lastClr="000000"/>
                </a:solidFill>
                <a:latin typeface="Arial" pitchFamily="34" charset="0"/>
                <a:cs typeface="Arial" pitchFamily="34" charset="0"/>
              </a:defRPr>
            </a:pPr>
            <a:endParaRPr lang="en-US"/>
          </a:p>
        </c:txPr>
        <c:crossAx val="57368960"/>
        <c:crosses val="autoZero"/>
        <c:auto val="1"/>
        <c:lblAlgn val="ctr"/>
        <c:lblOffset val="100"/>
      </c:catAx>
      <c:valAx>
        <c:axId val="57368960"/>
        <c:scaling>
          <c:orientation val="minMax"/>
          <c:max val="5"/>
          <c:min val="3"/>
        </c:scaling>
        <c:axPos val="l"/>
        <c:numFmt formatCode="#,##0.0" sourceLinked="0"/>
        <c:tickLblPos val="nextTo"/>
        <c:txPr>
          <a:bodyPr/>
          <a:lstStyle/>
          <a:p>
            <a:pPr>
              <a:defRPr lang="en-US" sz="700">
                <a:solidFill>
                  <a:sysClr val="windowText" lastClr="000000"/>
                </a:solidFill>
              </a:defRPr>
            </a:pPr>
            <a:endParaRPr lang="en-US"/>
          </a:p>
        </c:txPr>
        <c:crossAx val="57350400"/>
        <c:crosses val="autoZero"/>
        <c:crossBetween val="between"/>
        <c:majorUnit val="0.5"/>
      </c:valAx>
    </c:plotArea>
    <c:legend>
      <c:legendPos val="r"/>
      <c:layout>
        <c:manualLayout>
          <c:xMode val="edge"/>
          <c:yMode val="edge"/>
          <c:x val="0.14679758651793631"/>
          <c:y val="0.7033649262166205"/>
          <c:w val="0.57898490059432262"/>
          <c:h val="0.15203524559430179"/>
        </c:manualLayout>
      </c:layout>
      <c:txPr>
        <a:bodyPr/>
        <a:lstStyle/>
        <a:p>
          <a:pPr>
            <a:defRPr lang="en-US" sz="700">
              <a:solidFill>
                <a:sysClr val="windowText" lastClr="00000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4683471733268933E-2"/>
          <c:y val="0.16354148439778524"/>
          <c:w val="0.91439502656024663"/>
          <c:h val="0.70891987459901495"/>
        </c:manualLayout>
      </c:layout>
      <c:lineChart>
        <c:grouping val="standard"/>
        <c:ser>
          <c:idx val="0"/>
          <c:order val="0"/>
          <c:tx>
            <c:strRef>
              <c:f>'A1c Change_E'!$E$2</c:f>
              <c:strCache>
                <c:ptCount val="1"/>
                <c:pt idx="0">
                  <c:v> 500 IU (n = 30) </c:v>
                </c:pt>
              </c:strCache>
            </c:strRef>
          </c:tx>
          <c:spPr>
            <a:ln>
              <a:solidFill>
                <a:srgbClr val="FF0000"/>
              </a:solidFill>
            </a:ln>
          </c:spPr>
          <c:marker>
            <c:symbol val="circle"/>
            <c:size val="5"/>
            <c:spPr>
              <a:solidFill>
                <a:srgbClr val="FF0000"/>
              </a:solidFill>
              <a:ln>
                <a:noFill/>
              </a:ln>
            </c:spPr>
          </c:marker>
          <c:cat>
            <c:strRef>
              <c:f>'A1c Change_E'!$F$1:$H$1</c:f>
              <c:strCache>
                <c:ptCount val="3"/>
                <c:pt idx="0">
                  <c:v>Visit 1</c:v>
                </c:pt>
                <c:pt idx="1">
                  <c:v>Visit 2</c:v>
                </c:pt>
                <c:pt idx="2">
                  <c:v>Visit 3</c:v>
                </c:pt>
              </c:strCache>
            </c:strRef>
          </c:cat>
          <c:val>
            <c:numRef>
              <c:f>'A1c Change_E'!$F$2:$H$2</c:f>
              <c:numCache>
                <c:formatCode>General</c:formatCode>
                <c:ptCount val="3"/>
                <c:pt idx="0">
                  <c:v>5.25</c:v>
                </c:pt>
                <c:pt idx="1">
                  <c:v>5.42</c:v>
                </c:pt>
                <c:pt idx="2">
                  <c:v>5.56</c:v>
                </c:pt>
              </c:numCache>
            </c:numRef>
          </c:val>
        </c:ser>
        <c:ser>
          <c:idx val="1"/>
          <c:order val="1"/>
          <c:tx>
            <c:strRef>
              <c:f>'A1c Change_E'!$E$3</c:f>
              <c:strCache>
                <c:ptCount val="1"/>
                <c:pt idx="0">
                  <c:v>1500 IU (n = 30)</c:v>
                </c:pt>
              </c:strCache>
            </c:strRef>
          </c:tx>
          <c:spPr>
            <a:ln>
              <a:solidFill>
                <a:srgbClr val="002060"/>
              </a:solidFill>
            </a:ln>
          </c:spPr>
          <c:marker>
            <c:symbol val="square"/>
            <c:size val="4"/>
            <c:spPr>
              <a:solidFill>
                <a:schemeClr val="bg1"/>
              </a:solidFill>
              <a:ln>
                <a:solidFill>
                  <a:srgbClr val="002060"/>
                </a:solidFill>
              </a:ln>
            </c:spPr>
          </c:marker>
          <c:cat>
            <c:strRef>
              <c:f>'A1c Change_E'!$F$1:$H$1</c:f>
              <c:strCache>
                <c:ptCount val="3"/>
                <c:pt idx="0">
                  <c:v>Visit 1</c:v>
                </c:pt>
                <c:pt idx="1">
                  <c:v>Visit 2</c:v>
                </c:pt>
                <c:pt idx="2">
                  <c:v>Visit 3</c:v>
                </c:pt>
              </c:strCache>
            </c:strRef>
          </c:cat>
          <c:val>
            <c:numRef>
              <c:f>'A1c Change_E'!$F$3:$H$3</c:f>
              <c:numCache>
                <c:formatCode>0.00</c:formatCode>
                <c:ptCount val="3"/>
                <c:pt idx="0">
                  <c:v>5.29</c:v>
                </c:pt>
                <c:pt idx="1">
                  <c:v>5.3599999999999985</c:v>
                </c:pt>
                <c:pt idx="2" formatCode="General">
                  <c:v>5.42</c:v>
                </c:pt>
              </c:numCache>
            </c:numRef>
          </c:val>
        </c:ser>
        <c:marker val="1"/>
        <c:axId val="57378304"/>
        <c:axId val="57382784"/>
      </c:lineChart>
      <c:catAx>
        <c:axId val="57378304"/>
        <c:scaling>
          <c:orientation val="minMax"/>
        </c:scaling>
        <c:axPos val="b"/>
        <c:numFmt formatCode="General" sourceLinked="1"/>
        <c:majorTickMark val="none"/>
        <c:tickLblPos val="nextTo"/>
        <c:txPr>
          <a:bodyPr/>
          <a:lstStyle/>
          <a:p>
            <a:pPr>
              <a:defRPr lang="en-US" sz="700">
                <a:solidFill>
                  <a:sysClr val="windowText" lastClr="000000"/>
                </a:solidFill>
                <a:latin typeface="Arial" pitchFamily="34" charset="0"/>
                <a:cs typeface="Arial" pitchFamily="34" charset="0"/>
              </a:defRPr>
            </a:pPr>
            <a:endParaRPr lang="en-US"/>
          </a:p>
        </c:txPr>
        <c:crossAx val="57382784"/>
        <c:crosses val="autoZero"/>
        <c:auto val="1"/>
        <c:lblAlgn val="ctr"/>
        <c:lblOffset val="100"/>
      </c:catAx>
      <c:valAx>
        <c:axId val="57382784"/>
        <c:scaling>
          <c:orientation val="minMax"/>
          <c:max val="6.5"/>
          <c:min val="2.5"/>
        </c:scaling>
        <c:axPos val="l"/>
        <c:numFmt formatCode="#,##0.0" sourceLinked="0"/>
        <c:tickLblPos val="nextTo"/>
        <c:txPr>
          <a:bodyPr/>
          <a:lstStyle/>
          <a:p>
            <a:pPr>
              <a:defRPr lang="en-US" sz="700">
                <a:solidFill>
                  <a:sysClr val="windowText" lastClr="000000"/>
                </a:solidFill>
              </a:defRPr>
            </a:pPr>
            <a:endParaRPr lang="en-US"/>
          </a:p>
        </c:txPr>
        <c:crossAx val="57378304"/>
        <c:crosses val="autoZero"/>
        <c:crossBetween val="between"/>
        <c:majorUnit val="1"/>
      </c:valAx>
    </c:plotArea>
    <c:legend>
      <c:legendPos val="r"/>
      <c:layout>
        <c:manualLayout>
          <c:xMode val="edge"/>
          <c:yMode val="edge"/>
          <c:x val="0.17367295682867218"/>
          <c:y val="0.68456167979002558"/>
          <c:w val="0.68276994221876164"/>
          <c:h val="0.17108286464191977"/>
        </c:manualLayout>
      </c:layout>
      <c:txPr>
        <a:bodyPr/>
        <a:lstStyle/>
        <a:p>
          <a:pPr>
            <a:defRPr lang="en-US" sz="700">
              <a:solidFill>
                <a:sysClr val="windowText" lastClr="00000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4683471733268933E-2"/>
          <c:y val="0.16354148439778543"/>
          <c:w val="0.91439502656024663"/>
          <c:h val="0.70891987459901584"/>
        </c:manualLayout>
      </c:layout>
      <c:lineChart>
        <c:grouping val="standard"/>
        <c:ser>
          <c:idx val="0"/>
          <c:order val="0"/>
          <c:tx>
            <c:strRef>
              <c:f>'HOMA_in change_E'!$E$2</c:f>
              <c:strCache>
                <c:ptCount val="1"/>
                <c:pt idx="0">
                  <c:v> 500 IU (n = 28) </c:v>
                </c:pt>
              </c:strCache>
            </c:strRef>
          </c:tx>
          <c:spPr>
            <a:ln>
              <a:solidFill>
                <a:srgbClr val="FF0000"/>
              </a:solidFill>
            </a:ln>
          </c:spPr>
          <c:marker>
            <c:symbol val="circle"/>
            <c:size val="5"/>
            <c:spPr>
              <a:solidFill>
                <a:srgbClr val="FF0000"/>
              </a:solidFill>
              <a:ln>
                <a:noFill/>
              </a:ln>
            </c:spPr>
          </c:marker>
          <c:cat>
            <c:strRef>
              <c:f>'HOMA_in change_E'!$F$1:$G$1</c:f>
              <c:strCache>
                <c:ptCount val="2"/>
                <c:pt idx="0">
                  <c:v>Visit 1</c:v>
                </c:pt>
                <c:pt idx="1">
                  <c:v>Visit 3</c:v>
                </c:pt>
              </c:strCache>
            </c:strRef>
          </c:cat>
          <c:val>
            <c:numRef>
              <c:f>'HOMA_in change_E'!$F$2:$G$2</c:f>
              <c:numCache>
                <c:formatCode>0.00</c:formatCode>
                <c:ptCount val="2"/>
                <c:pt idx="0">
                  <c:v>1.47</c:v>
                </c:pt>
                <c:pt idx="1">
                  <c:v>2.0499999999999998</c:v>
                </c:pt>
              </c:numCache>
            </c:numRef>
          </c:val>
        </c:ser>
        <c:ser>
          <c:idx val="1"/>
          <c:order val="1"/>
          <c:tx>
            <c:strRef>
              <c:f>'HOMA_in change_E'!$E$3</c:f>
              <c:strCache>
                <c:ptCount val="1"/>
                <c:pt idx="0">
                  <c:v>1500 IU (n = 27)</c:v>
                </c:pt>
              </c:strCache>
            </c:strRef>
          </c:tx>
          <c:spPr>
            <a:ln>
              <a:solidFill>
                <a:srgbClr val="002060"/>
              </a:solidFill>
            </a:ln>
          </c:spPr>
          <c:marker>
            <c:symbol val="square"/>
            <c:size val="4"/>
            <c:spPr>
              <a:solidFill>
                <a:schemeClr val="bg1"/>
              </a:solidFill>
              <a:ln>
                <a:solidFill>
                  <a:srgbClr val="002060"/>
                </a:solidFill>
              </a:ln>
            </c:spPr>
          </c:marker>
          <c:cat>
            <c:strRef>
              <c:f>'HOMA_in change_E'!$F$1:$G$1</c:f>
              <c:strCache>
                <c:ptCount val="2"/>
                <c:pt idx="0">
                  <c:v>Visit 1</c:v>
                </c:pt>
                <c:pt idx="1">
                  <c:v>Visit 3</c:v>
                </c:pt>
              </c:strCache>
            </c:strRef>
          </c:cat>
          <c:val>
            <c:numRef>
              <c:f>'HOMA_in change_E'!$F$3:$G$3</c:f>
              <c:numCache>
                <c:formatCode>0.00</c:formatCode>
                <c:ptCount val="2"/>
                <c:pt idx="0">
                  <c:v>1.46</c:v>
                </c:pt>
                <c:pt idx="1">
                  <c:v>1.6400000000000001</c:v>
                </c:pt>
              </c:numCache>
            </c:numRef>
          </c:val>
        </c:ser>
        <c:marker val="1"/>
        <c:axId val="60824576"/>
        <c:axId val="60829056"/>
      </c:lineChart>
      <c:catAx>
        <c:axId val="60824576"/>
        <c:scaling>
          <c:orientation val="minMax"/>
        </c:scaling>
        <c:axPos val="b"/>
        <c:numFmt formatCode="General" sourceLinked="1"/>
        <c:majorTickMark val="none"/>
        <c:tickLblPos val="nextTo"/>
        <c:txPr>
          <a:bodyPr/>
          <a:lstStyle/>
          <a:p>
            <a:pPr>
              <a:defRPr lang="en-US" sz="800">
                <a:solidFill>
                  <a:sysClr val="windowText" lastClr="000000"/>
                </a:solidFill>
                <a:latin typeface="Arial" pitchFamily="34" charset="0"/>
                <a:cs typeface="Arial" pitchFamily="34" charset="0"/>
              </a:defRPr>
            </a:pPr>
            <a:endParaRPr lang="en-US"/>
          </a:p>
        </c:txPr>
        <c:crossAx val="60829056"/>
        <c:crosses val="autoZero"/>
        <c:auto val="1"/>
        <c:lblAlgn val="ctr"/>
        <c:lblOffset val="100"/>
      </c:catAx>
      <c:valAx>
        <c:axId val="60829056"/>
        <c:scaling>
          <c:orientation val="minMax"/>
          <c:max val="2.4"/>
          <c:min val="0.4"/>
        </c:scaling>
        <c:axPos val="l"/>
        <c:numFmt formatCode="#,##0.0" sourceLinked="0"/>
        <c:tickLblPos val="nextTo"/>
        <c:txPr>
          <a:bodyPr/>
          <a:lstStyle/>
          <a:p>
            <a:pPr>
              <a:defRPr lang="en-US" sz="700">
                <a:solidFill>
                  <a:sysClr val="windowText" lastClr="000000"/>
                </a:solidFill>
              </a:defRPr>
            </a:pPr>
            <a:endParaRPr lang="en-US"/>
          </a:p>
        </c:txPr>
        <c:crossAx val="60824576"/>
        <c:crosses val="autoZero"/>
        <c:crossBetween val="between"/>
        <c:majorUnit val="0.4"/>
      </c:valAx>
    </c:plotArea>
    <c:legend>
      <c:legendPos val="r"/>
      <c:layout>
        <c:manualLayout>
          <c:xMode val="edge"/>
          <c:yMode val="edge"/>
          <c:x val="0.43641113114395547"/>
          <c:y val="0.70193076437350665"/>
          <c:w val="0.54753825583122639"/>
          <c:h val="0.15752379597128671"/>
        </c:manualLayout>
      </c:layout>
      <c:txPr>
        <a:bodyPr/>
        <a:lstStyle/>
        <a:p>
          <a:pPr>
            <a:defRPr lang="en-US" sz="700">
              <a:solidFill>
                <a:sysClr val="windowText" lastClr="000000"/>
              </a:solidFill>
              <a:latin typeface="Arial" pitchFamily="34" charset="0"/>
              <a:cs typeface="Arial" pitchFamily="34" charset="0"/>
            </a:defRPr>
          </a:pPr>
          <a:endParaRPr lang="en-US"/>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45825557932395"/>
          <c:y val="0.15336130977897144"/>
          <c:w val="0.8652739216846449"/>
          <c:h val="0.70254495408704287"/>
        </c:manualLayout>
      </c:layout>
      <c:barChart>
        <c:barDir val="col"/>
        <c:grouping val="clustered"/>
        <c:ser>
          <c:idx val="0"/>
          <c:order val="0"/>
          <c:dPt>
            <c:idx val="0"/>
            <c:spPr>
              <a:solidFill>
                <a:srgbClr val="C00000"/>
              </a:solidFill>
            </c:spPr>
          </c:dPt>
          <c:dPt>
            <c:idx val="1"/>
            <c:spPr>
              <a:solidFill>
                <a:srgbClr val="99FFCC"/>
              </a:solidFill>
            </c:spPr>
          </c:dPt>
          <c:dLbls>
            <c:dLbl>
              <c:idx val="0"/>
              <c:layout>
                <c:manualLayout>
                  <c:x val="0"/>
                  <c:y val="0.25553957929171894"/>
                </c:manualLayout>
              </c:layout>
              <c:tx>
                <c:rich>
                  <a:bodyPr/>
                  <a:lstStyle/>
                  <a:p>
                    <a:pPr>
                      <a:defRPr lang="en-US" sz="800" b="1">
                        <a:solidFill>
                          <a:schemeClr val="bg1"/>
                        </a:solidFill>
                      </a:defRPr>
                    </a:pPr>
                    <a:r>
                      <a:rPr lang="en-US" sz="800">
                        <a:solidFill>
                          <a:schemeClr val="bg1"/>
                        </a:solidFill>
                      </a:rPr>
                      <a:t>0.58</a:t>
                    </a:r>
                  </a:p>
                  <a:p>
                    <a:pPr>
                      <a:defRPr lang="en-US" sz="800" b="1">
                        <a:solidFill>
                          <a:schemeClr val="bg1"/>
                        </a:solidFill>
                      </a:defRPr>
                    </a:pPr>
                    <a:r>
                      <a:rPr lang="en-US" sz="800">
                        <a:solidFill>
                          <a:schemeClr val="bg1"/>
                        </a:solidFill>
                      </a:rPr>
                      <a:t>(0.57)</a:t>
                    </a:r>
                  </a:p>
                </c:rich>
              </c:tx>
              <c:spPr/>
              <c:showVal val="1"/>
            </c:dLbl>
            <c:dLbl>
              <c:idx val="1"/>
              <c:layout>
                <c:manualLayout>
                  <c:x val="0"/>
                  <c:y val="0.15748259728403521"/>
                </c:manualLayout>
              </c:layout>
              <c:tx>
                <c:rich>
                  <a:bodyPr/>
                  <a:lstStyle/>
                  <a:p>
                    <a:pPr>
                      <a:defRPr lang="en-US" sz="800" b="1">
                        <a:solidFill>
                          <a:srgbClr val="FF0000"/>
                        </a:solidFill>
                      </a:defRPr>
                    </a:pPr>
                    <a:r>
                      <a:rPr lang="en-US" sz="800">
                        <a:solidFill>
                          <a:srgbClr val="FF0000"/>
                        </a:solidFill>
                      </a:rPr>
                      <a:t>0.18</a:t>
                    </a:r>
                  </a:p>
                  <a:p>
                    <a:pPr>
                      <a:defRPr lang="en-US" sz="800" b="1">
                        <a:solidFill>
                          <a:srgbClr val="FF0000"/>
                        </a:solidFill>
                      </a:defRPr>
                    </a:pPr>
                    <a:r>
                      <a:rPr lang="en-US" sz="800">
                        <a:solidFill>
                          <a:srgbClr val="FF0000"/>
                        </a:solidFill>
                      </a:rPr>
                      <a:t>(0.41)</a:t>
                    </a:r>
                  </a:p>
                </c:rich>
              </c:tx>
              <c:spPr/>
              <c:showVal val="1"/>
            </c:dLbl>
            <c:txPr>
              <a:bodyPr/>
              <a:lstStyle/>
              <a:p>
                <a:pPr>
                  <a:defRPr lang="en-US" sz="800" b="1"/>
                </a:pPr>
                <a:endParaRPr lang="en-US"/>
              </a:p>
            </c:txPr>
            <c:showVal val="1"/>
          </c:dLbls>
          <c:cat>
            <c:strRef>
              <c:f>'HOMA_in change_E'!$J$2:$J$3</c:f>
              <c:strCache>
                <c:ptCount val="2"/>
                <c:pt idx="0">
                  <c:v> 500 IU (n = 28) </c:v>
                </c:pt>
                <c:pt idx="1">
                  <c:v>1500 IU (n = 27)</c:v>
                </c:pt>
              </c:strCache>
            </c:strRef>
          </c:cat>
          <c:val>
            <c:numRef>
              <c:f>'HOMA_in change_E'!$K$2:$K$3</c:f>
              <c:numCache>
                <c:formatCode>General</c:formatCode>
                <c:ptCount val="2"/>
                <c:pt idx="0" formatCode="0.00">
                  <c:v>0.58000000000000007</c:v>
                </c:pt>
                <c:pt idx="1">
                  <c:v>0.18000000000000024</c:v>
                </c:pt>
              </c:numCache>
            </c:numRef>
          </c:val>
        </c:ser>
        <c:gapWidth val="151"/>
        <c:axId val="60859136"/>
        <c:axId val="60860672"/>
      </c:barChart>
      <c:catAx>
        <c:axId val="60859136"/>
        <c:scaling>
          <c:orientation val="minMax"/>
        </c:scaling>
        <c:axPos val="b"/>
        <c:tickLblPos val="nextTo"/>
        <c:txPr>
          <a:bodyPr/>
          <a:lstStyle/>
          <a:p>
            <a:pPr>
              <a:defRPr lang="en-US" sz="800">
                <a:solidFill>
                  <a:sysClr val="windowText" lastClr="000000"/>
                </a:solidFill>
              </a:defRPr>
            </a:pPr>
            <a:endParaRPr lang="en-US"/>
          </a:p>
        </c:txPr>
        <c:crossAx val="60860672"/>
        <c:crosses val="autoZero"/>
        <c:auto val="1"/>
        <c:lblAlgn val="ctr"/>
        <c:lblOffset val="100"/>
      </c:catAx>
      <c:valAx>
        <c:axId val="60860672"/>
        <c:scaling>
          <c:orientation val="minMax"/>
          <c:max val="0.70000000000000062"/>
          <c:min val="0.1"/>
        </c:scaling>
        <c:axPos val="l"/>
        <c:numFmt formatCode="0.0" sourceLinked="0"/>
        <c:tickLblPos val="nextTo"/>
        <c:txPr>
          <a:bodyPr/>
          <a:lstStyle/>
          <a:p>
            <a:pPr>
              <a:defRPr lang="en-US" sz="700">
                <a:solidFill>
                  <a:sysClr val="windowText" lastClr="000000"/>
                </a:solidFill>
              </a:defRPr>
            </a:pPr>
            <a:endParaRPr lang="en-US"/>
          </a:p>
        </c:txPr>
        <c:crossAx val="60859136"/>
        <c:crosses val="autoZero"/>
        <c:crossBetween val="between"/>
        <c:majorUnit val="0.1"/>
      </c:valAx>
      <c:spPr>
        <a:ln>
          <a:noFill/>
        </a:ln>
      </c:spPr>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0.50685</cdr:x>
      <cdr:y>0.60927</cdr:y>
    </cdr:from>
    <cdr:to>
      <cdr:x>1</cdr:x>
      <cdr:y>0.94161</cdr:y>
    </cdr:to>
    <cdr:sp macro="" textlink="">
      <cdr:nvSpPr>
        <cdr:cNvPr id="2" name="Text Box 2"/>
        <cdr:cNvSpPr txBox="1"/>
      </cdr:nvSpPr>
      <cdr:spPr>
        <a:xfrm xmlns:a="http://schemas.openxmlformats.org/drawingml/2006/main">
          <a:off x="2255521" y="701039"/>
          <a:ext cx="2194559" cy="3823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i="1">
              <a:effectLst/>
              <a:latin typeface="Calibri"/>
            </a:rPr>
            <a:t>Chart 3.1. </a:t>
          </a:r>
          <a:r>
            <a:rPr lang="en-US" sz="1100" b="1" i="0">
              <a:effectLst/>
              <a:latin typeface="Calibri"/>
            </a:rPr>
            <a:t>Distribution</a:t>
          </a:r>
          <a:r>
            <a:rPr lang="en-US" sz="1100" b="1" i="0" baseline="0">
              <a:effectLst/>
              <a:latin typeface="Calibri"/>
            </a:rPr>
            <a:t> of subjects of GDM group by vitamin D status</a:t>
          </a:r>
          <a:r>
            <a:rPr lang="en-US" sz="1100" b="1">
              <a:effectLst/>
              <a:latin typeface="Calibri"/>
            </a:rPr>
            <a:t> </a:t>
          </a:r>
          <a:endParaRPr lang="en-US" sz="1100"/>
        </a:p>
      </cdr:txBody>
    </cdr:sp>
  </cdr:relSizeAnchor>
</c:userShapes>
</file>

<file path=word/drawings/drawing10.xml><?xml version="1.0" encoding="utf-8"?>
<c:userShapes xmlns:c="http://schemas.openxmlformats.org/drawingml/2006/chart">
  <cdr:relSizeAnchor xmlns:cdr="http://schemas.openxmlformats.org/drawingml/2006/chartDrawing">
    <cdr:from>
      <cdr:x>0.22671</cdr:x>
      <cdr:y>0.5669</cdr:y>
    </cdr:from>
    <cdr:to>
      <cdr:x>0.41715</cdr:x>
      <cdr:y>0.6433</cdr:y>
    </cdr:to>
    <cdr:sp macro="" textlink="">
      <cdr:nvSpPr>
        <cdr:cNvPr id="2" name="TextBox 1"/>
        <cdr:cNvSpPr txBox="1"/>
      </cdr:nvSpPr>
      <cdr:spPr>
        <a:xfrm xmlns:a="http://schemas.openxmlformats.org/drawingml/2006/main">
          <a:off x="443113" y="809958"/>
          <a:ext cx="372227" cy="10915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i="1">
              <a:solidFill>
                <a:sysClr val="windowText" lastClr="000000"/>
              </a:solidFill>
            </a:rPr>
            <a:t>p &gt; 0,05</a:t>
          </a:r>
        </a:p>
      </cdr:txBody>
    </cdr:sp>
  </cdr:relSizeAnchor>
  <cdr:relSizeAnchor xmlns:cdr="http://schemas.openxmlformats.org/drawingml/2006/chartDrawing">
    <cdr:from>
      <cdr:x>0.69484</cdr:x>
      <cdr:y>0.52788</cdr:y>
    </cdr:from>
    <cdr:to>
      <cdr:x>0.88499</cdr:x>
      <cdr:y>0.59467</cdr:y>
    </cdr:to>
    <cdr:sp macro="" textlink="">
      <cdr:nvSpPr>
        <cdr:cNvPr id="4" name="TextBox 1"/>
        <cdr:cNvSpPr txBox="1"/>
      </cdr:nvSpPr>
      <cdr:spPr>
        <a:xfrm xmlns:a="http://schemas.openxmlformats.org/drawingml/2006/main">
          <a:off x="1358082" y="754213"/>
          <a:ext cx="371657" cy="9541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b="1" i="1">
              <a:solidFill>
                <a:sysClr val="windowText" lastClr="000000"/>
              </a:solidFill>
            </a:rPr>
            <a:t>p &lt; 0.01</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0.22179</cdr:x>
      <cdr:y>0.34718</cdr:y>
    </cdr:from>
    <cdr:to>
      <cdr:x>0.45614</cdr:x>
      <cdr:y>0.41864</cdr:y>
    </cdr:to>
    <cdr:sp macro="" textlink="">
      <cdr:nvSpPr>
        <cdr:cNvPr id="8" name="TextBox 7"/>
        <cdr:cNvSpPr txBox="1"/>
      </cdr:nvSpPr>
      <cdr:spPr>
        <a:xfrm xmlns:a="http://schemas.openxmlformats.org/drawingml/2006/main">
          <a:off x="433494" y="496033"/>
          <a:ext cx="458045" cy="10209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ysClr val="windowText" lastClr="000000"/>
              </a:solidFill>
            </a:rPr>
            <a:t>1.53</a:t>
          </a:r>
          <a:r>
            <a:rPr lang="en-US" sz="700" baseline="0">
              <a:solidFill>
                <a:sysClr val="windowText" lastClr="000000"/>
              </a:solidFill>
            </a:rPr>
            <a:t> (0.59)</a:t>
          </a:r>
          <a:endParaRPr lang="en-US" sz="700">
            <a:solidFill>
              <a:sysClr val="windowText" lastClr="000000"/>
            </a:solidFill>
          </a:endParaRPr>
        </a:p>
      </cdr:txBody>
    </cdr:sp>
  </cdr:relSizeAnchor>
  <cdr:relSizeAnchor xmlns:cdr="http://schemas.openxmlformats.org/drawingml/2006/chartDrawing">
    <cdr:from>
      <cdr:x>0.70771</cdr:x>
      <cdr:y>0.42644</cdr:y>
    </cdr:from>
    <cdr:to>
      <cdr:x>0.94932</cdr:x>
      <cdr:y>0.50133</cdr:y>
    </cdr:to>
    <cdr:sp macro="" textlink="">
      <cdr:nvSpPr>
        <cdr:cNvPr id="10" name="TextBox 1"/>
        <cdr:cNvSpPr txBox="1"/>
      </cdr:nvSpPr>
      <cdr:spPr>
        <a:xfrm xmlns:a="http://schemas.openxmlformats.org/drawingml/2006/main">
          <a:off x="1383246" y="609276"/>
          <a:ext cx="472224" cy="10700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1.62 (0.50)</a:t>
          </a:r>
          <a:r>
            <a:rPr lang="en-US" sz="800" baseline="30000">
              <a:solidFill>
                <a:sysClr val="windowText" lastClr="000000"/>
              </a:solidFill>
              <a:effectLst/>
              <a:latin typeface="+mn-lt"/>
              <a:ea typeface="+mn-ea"/>
              <a:cs typeface="+mn-cs"/>
            </a:rPr>
            <a:t>NS</a:t>
          </a:r>
          <a:endParaRPr lang="en-US" sz="800" baseline="30000">
            <a:solidFill>
              <a:sysClr val="windowText" lastClr="000000"/>
            </a:solidFill>
          </a:endParaRPr>
        </a:p>
      </cdr:txBody>
    </cdr:sp>
  </cdr:relSizeAnchor>
  <cdr:relSizeAnchor xmlns:cdr="http://schemas.openxmlformats.org/drawingml/2006/chartDrawing">
    <cdr:from>
      <cdr:x>0.22309</cdr:x>
      <cdr:y>0.47208</cdr:y>
    </cdr:from>
    <cdr:to>
      <cdr:x>0.44834</cdr:x>
      <cdr:y>0.53867</cdr:y>
    </cdr:to>
    <cdr:sp macro="" textlink="">
      <cdr:nvSpPr>
        <cdr:cNvPr id="11" name="TextBox 1"/>
        <cdr:cNvSpPr txBox="1"/>
      </cdr:nvSpPr>
      <cdr:spPr>
        <a:xfrm xmlns:a="http://schemas.openxmlformats.org/drawingml/2006/main">
          <a:off x="436032" y="674484"/>
          <a:ext cx="440268" cy="9513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1.52 (0.53)</a:t>
          </a:r>
        </a:p>
      </cdr:txBody>
    </cdr:sp>
  </cdr:relSizeAnchor>
  <cdr:relSizeAnchor xmlns:cdr="http://schemas.openxmlformats.org/drawingml/2006/chartDrawing">
    <cdr:from>
      <cdr:x>0.70349</cdr:x>
      <cdr:y>0.16795</cdr:y>
    </cdr:from>
    <cdr:to>
      <cdr:x>0.93957</cdr:x>
      <cdr:y>0.25333</cdr:y>
    </cdr:to>
    <cdr:sp macro="" textlink="">
      <cdr:nvSpPr>
        <cdr:cNvPr id="13" name="TextBox 1"/>
        <cdr:cNvSpPr txBox="1"/>
      </cdr:nvSpPr>
      <cdr:spPr>
        <a:xfrm xmlns:a="http://schemas.openxmlformats.org/drawingml/2006/main">
          <a:off x="1374996" y="239959"/>
          <a:ext cx="461424" cy="12199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700">
              <a:solidFill>
                <a:sysClr val="windowText" lastClr="000000"/>
              </a:solidFill>
            </a:rPr>
            <a:t>2.01 (0.50</a:t>
          </a:r>
          <a:r>
            <a:rPr lang="en-US" sz="900">
              <a:solidFill>
                <a:sysClr val="windowText" lastClr="000000"/>
              </a:solidFill>
            </a:rPr>
            <a:t>)</a:t>
          </a:r>
          <a:r>
            <a:rPr lang="en-US" sz="800" baseline="30000">
              <a:solidFill>
                <a:sysClr val="windowText" lastClr="000000"/>
              </a:solidFill>
              <a:effectLst/>
              <a:latin typeface="+mn-lt"/>
              <a:ea typeface="+mn-ea"/>
              <a:cs typeface="+mn-cs"/>
            </a:rPr>
            <a:t>‡</a:t>
          </a:r>
          <a:endParaRPr lang="en-US" sz="800" baseline="30000">
            <a:solidFill>
              <a:sysClr val="windowText" lastClr="000000"/>
            </a:solidFill>
          </a:endParaRPr>
        </a:p>
      </cdr:txBody>
    </cdr:sp>
  </cdr:relSizeAnchor>
  <cdr:relSizeAnchor xmlns:cdr="http://schemas.openxmlformats.org/drawingml/2006/chartDrawing">
    <cdr:from>
      <cdr:x>0.19052</cdr:x>
      <cdr:y>0.0295</cdr:y>
    </cdr:from>
    <cdr:to>
      <cdr:x>0.85144</cdr:x>
      <cdr:y>0.11356</cdr:y>
    </cdr:to>
    <cdr:sp macro="" textlink="">
      <cdr:nvSpPr>
        <cdr:cNvPr id="14" name="TextBox 13"/>
        <cdr:cNvSpPr txBox="1"/>
      </cdr:nvSpPr>
      <cdr:spPr>
        <a:xfrm xmlns:a="http://schemas.openxmlformats.org/drawingml/2006/main">
          <a:off x="372377" y="41248"/>
          <a:ext cx="1291788" cy="117539"/>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b="1">
              <a:solidFill>
                <a:srgbClr val="002060"/>
              </a:solidFill>
            </a:rPr>
            <a:t>HOMA2-IR</a:t>
          </a:r>
          <a:r>
            <a:rPr lang="en-US" sz="800" b="1" baseline="0">
              <a:solidFill>
                <a:srgbClr val="002060"/>
              </a:solidFill>
            </a:rPr>
            <a:t>-Cp</a:t>
          </a:r>
        </a:p>
      </cdr:txBody>
    </cdr:sp>
  </cdr:relSizeAnchor>
</c:userShapes>
</file>

<file path=word/drawings/drawing11.xml><?xml version="1.0" encoding="utf-8"?>
<c:userShapes xmlns:c="http://schemas.openxmlformats.org/drawingml/2006/chart">
  <cdr:relSizeAnchor xmlns:cdr="http://schemas.openxmlformats.org/drawingml/2006/chartDrawing">
    <cdr:from>
      <cdr:x>0.25514</cdr:x>
      <cdr:y>0.05177</cdr:y>
    </cdr:from>
    <cdr:to>
      <cdr:x>0.91989</cdr:x>
      <cdr:y>0.20936</cdr:y>
    </cdr:to>
    <cdr:sp macro="" textlink="">
      <cdr:nvSpPr>
        <cdr:cNvPr id="2" name="TextBox 1"/>
        <cdr:cNvSpPr txBox="1"/>
      </cdr:nvSpPr>
      <cdr:spPr>
        <a:xfrm xmlns:a="http://schemas.openxmlformats.org/drawingml/2006/main">
          <a:off x="465625" y="72390"/>
          <a:ext cx="1213162" cy="22035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baseline="0">
              <a:solidFill>
                <a:srgbClr val="002060"/>
              </a:solidFill>
            </a:rPr>
            <a:t>Changes of HOMA2-IR-Cp</a:t>
          </a:r>
        </a:p>
        <a:p xmlns:a="http://schemas.openxmlformats.org/drawingml/2006/main">
          <a:pPr algn="ctr"/>
          <a:r>
            <a:rPr lang="en-US" sz="800" b="1" baseline="0">
              <a:solidFill>
                <a:srgbClr val="002060"/>
              </a:solidFill>
            </a:rPr>
            <a:t>from visit 1 to visit 3</a:t>
          </a:r>
        </a:p>
      </cdr:txBody>
    </cdr:sp>
  </cdr:relSizeAnchor>
  <cdr:relSizeAnchor xmlns:cdr="http://schemas.openxmlformats.org/drawingml/2006/chartDrawing">
    <cdr:from>
      <cdr:x>0.46436</cdr:x>
      <cdr:y>0.51194</cdr:y>
    </cdr:from>
    <cdr:to>
      <cdr:x>0.70772</cdr:x>
      <cdr:y>0.58745</cdr:y>
    </cdr:to>
    <cdr:sp macro="" textlink="">
      <cdr:nvSpPr>
        <cdr:cNvPr id="4" name="TextBox 1"/>
        <cdr:cNvSpPr txBox="1"/>
      </cdr:nvSpPr>
      <cdr:spPr>
        <a:xfrm xmlns:a="http://schemas.openxmlformats.org/drawingml/2006/main">
          <a:off x="847452" y="715830"/>
          <a:ext cx="444138" cy="10558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i="1">
              <a:solidFill>
                <a:srgbClr val="7030A0"/>
              </a:solidFill>
            </a:rPr>
            <a:t>p = 0.001</a:t>
          </a:r>
        </a:p>
      </cdr:txBody>
    </cdr:sp>
  </cdr:relSizeAnchor>
</c:userShapes>
</file>

<file path=word/drawings/drawing2.xml><?xml version="1.0" encoding="utf-8"?>
<c:userShapes xmlns:c="http://schemas.openxmlformats.org/drawingml/2006/chart">
  <cdr:relSizeAnchor xmlns:cdr="http://schemas.openxmlformats.org/drawingml/2006/chartDrawing">
    <cdr:from>
      <cdr:x>0.14981</cdr:x>
      <cdr:y>0.45061</cdr:y>
    </cdr:from>
    <cdr:to>
      <cdr:x>0.36704</cdr:x>
      <cdr:y>0.53673</cdr:y>
    </cdr:to>
    <cdr:sp macro="" textlink="">
      <cdr:nvSpPr>
        <cdr:cNvPr id="5" name="TextBox 4"/>
        <cdr:cNvSpPr txBox="1"/>
      </cdr:nvSpPr>
      <cdr:spPr>
        <a:xfrm xmlns:a="http://schemas.openxmlformats.org/drawingml/2006/main">
          <a:off x="339041" y="703894"/>
          <a:ext cx="491622" cy="13452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a:solidFill>
                <a:srgbClr val="C00000"/>
              </a:solidFill>
              <a:latin typeface="Arial" pitchFamily="34" charset="0"/>
              <a:cs typeface="Arial" pitchFamily="34" charset="0"/>
            </a:rPr>
            <a:t>32.7%</a:t>
          </a:r>
        </a:p>
      </cdr:txBody>
    </cdr:sp>
  </cdr:relSizeAnchor>
  <cdr:relSizeAnchor xmlns:cdr="http://schemas.openxmlformats.org/drawingml/2006/chartDrawing">
    <cdr:from>
      <cdr:x>0.65414</cdr:x>
      <cdr:y>0.11802</cdr:y>
    </cdr:from>
    <cdr:to>
      <cdr:x>0.87137</cdr:x>
      <cdr:y>0.20415</cdr:y>
    </cdr:to>
    <cdr:sp macro="" textlink="">
      <cdr:nvSpPr>
        <cdr:cNvPr id="6" name="TextBox 1"/>
        <cdr:cNvSpPr txBox="1"/>
      </cdr:nvSpPr>
      <cdr:spPr>
        <a:xfrm xmlns:a="http://schemas.openxmlformats.org/drawingml/2006/main">
          <a:off x="1480410" y="184359"/>
          <a:ext cx="491622" cy="13454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a:solidFill>
                <a:srgbClr val="C00000"/>
              </a:solidFill>
              <a:latin typeface="Arial" pitchFamily="34" charset="0"/>
              <a:cs typeface="Arial" pitchFamily="34" charset="0"/>
            </a:rPr>
            <a:t>18.3%</a:t>
          </a:r>
        </a:p>
      </cdr:txBody>
    </cdr:sp>
  </cdr:relSizeAnchor>
  <cdr:relSizeAnchor xmlns:cdr="http://schemas.openxmlformats.org/drawingml/2006/chartDrawing">
    <cdr:from>
      <cdr:x>0.0437</cdr:x>
      <cdr:y>0.12759</cdr:y>
    </cdr:from>
    <cdr:to>
      <cdr:x>0.50562</cdr:x>
      <cdr:y>0.39748</cdr:y>
    </cdr:to>
    <cdr:sp macro="" textlink="">
      <cdr:nvSpPr>
        <cdr:cNvPr id="7" name="TextBox 1"/>
        <cdr:cNvSpPr txBox="1"/>
      </cdr:nvSpPr>
      <cdr:spPr>
        <a:xfrm xmlns:a="http://schemas.openxmlformats.org/drawingml/2006/main">
          <a:off x="88900" y="203200"/>
          <a:ext cx="939800" cy="42981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50">
              <a:solidFill>
                <a:sysClr val="windowText" lastClr="000000"/>
              </a:solidFill>
              <a:latin typeface="Arial" pitchFamily="34" charset="0"/>
              <a:cs typeface="Arial" pitchFamily="34" charset="0"/>
            </a:rPr>
            <a:t>OR:</a:t>
          </a:r>
          <a:r>
            <a:rPr lang="en-US" sz="850" baseline="0">
              <a:solidFill>
                <a:sysClr val="windowText" lastClr="000000"/>
              </a:solidFill>
              <a:latin typeface="Arial" pitchFamily="34" charset="0"/>
              <a:cs typeface="Arial" pitchFamily="34" charset="0"/>
            </a:rPr>
            <a:t>  2.18</a:t>
          </a:r>
        </a:p>
        <a:p xmlns:a="http://schemas.openxmlformats.org/drawingml/2006/main">
          <a:pPr algn="ctr"/>
          <a:r>
            <a:rPr lang="en-US" sz="850" baseline="0">
              <a:solidFill>
                <a:sysClr val="windowText" lastClr="000000"/>
              </a:solidFill>
              <a:latin typeface="Arial" pitchFamily="34" charset="0"/>
              <a:cs typeface="Arial" pitchFamily="34" charset="0"/>
            </a:rPr>
            <a:t>95%CI: 1.03 - 4.61</a:t>
          </a:r>
        </a:p>
        <a:p xmlns:a="http://schemas.openxmlformats.org/drawingml/2006/main">
          <a:pPr algn="ctr"/>
          <a:r>
            <a:rPr lang="en-US" sz="850" i="1" baseline="0">
              <a:solidFill>
                <a:sysClr val="windowText" lastClr="000000"/>
              </a:solidFill>
              <a:latin typeface="Arial" pitchFamily="34" charset="0"/>
              <a:cs typeface="Arial" pitchFamily="34" charset="0"/>
            </a:rPr>
            <a:t>p &lt; 0.05</a:t>
          </a:r>
          <a:endParaRPr lang="en-US" sz="850" i="1">
            <a:solidFill>
              <a:sysClr val="windowText" lastClr="00000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0.09158</cdr:y>
    </cdr:from>
    <cdr:to>
      <cdr:x>0.18867</cdr:x>
      <cdr:y>0.19271</cdr:y>
    </cdr:to>
    <cdr:sp macro="" textlink="">
      <cdr:nvSpPr>
        <cdr:cNvPr id="2" name="TextBox 1"/>
        <cdr:cNvSpPr txBox="1"/>
      </cdr:nvSpPr>
      <cdr:spPr>
        <a:xfrm xmlns:a="http://schemas.openxmlformats.org/drawingml/2006/main">
          <a:off x="0" y="133980"/>
          <a:ext cx="360854" cy="14796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0">
              <a:solidFill>
                <a:sysClr val="windowText" lastClr="000000"/>
              </a:solidFill>
            </a:rPr>
            <a:t>nmol/L</a:t>
          </a:r>
          <a:endParaRPr lang="vi-VN" sz="900" b="0">
            <a:solidFill>
              <a:sysClr val="windowText" lastClr="000000"/>
            </a:solidFill>
          </a:endParaRPr>
        </a:p>
      </cdr:txBody>
    </cdr:sp>
  </cdr:relSizeAnchor>
  <cdr:relSizeAnchor xmlns:cdr="http://schemas.openxmlformats.org/drawingml/2006/chartDrawing">
    <cdr:from>
      <cdr:x>0.20452</cdr:x>
      <cdr:y>0.5986</cdr:y>
    </cdr:from>
    <cdr:to>
      <cdr:x>0.44919</cdr:x>
      <cdr:y>0.66045</cdr:y>
    </cdr:to>
    <cdr:sp macro="" textlink="">
      <cdr:nvSpPr>
        <cdr:cNvPr id="3" name="TextBox 2"/>
        <cdr:cNvSpPr txBox="1"/>
      </cdr:nvSpPr>
      <cdr:spPr>
        <a:xfrm xmlns:a="http://schemas.openxmlformats.org/drawingml/2006/main">
          <a:off x="391559" y="1094724"/>
          <a:ext cx="468426" cy="113103"/>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i="1">
              <a:solidFill>
                <a:sysClr val="windowText" lastClr="000000"/>
              </a:solidFill>
              <a:latin typeface="Arial" pitchFamily="34" charset="0"/>
              <a:cs typeface="Arial" pitchFamily="34" charset="0"/>
            </a:rPr>
            <a:t>p &gt; 0.05</a:t>
          </a:r>
          <a:endParaRPr lang="vi-VN" sz="700" i="1">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0.65596</cdr:x>
      <cdr:y>0.52551</cdr:y>
    </cdr:from>
    <cdr:to>
      <cdr:x>0.86328</cdr:x>
      <cdr:y>0.60051</cdr:y>
    </cdr:to>
    <cdr:sp macro="" textlink="">
      <cdr:nvSpPr>
        <cdr:cNvPr id="4" name="TextBox 1"/>
        <cdr:cNvSpPr txBox="1"/>
      </cdr:nvSpPr>
      <cdr:spPr>
        <a:xfrm xmlns:a="http://schemas.openxmlformats.org/drawingml/2006/main">
          <a:off x="2079329" y="1421559"/>
          <a:ext cx="657187" cy="20288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b="1" i="1">
              <a:solidFill>
                <a:sysClr val="windowText" lastClr="000000"/>
              </a:solidFill>
              <a:latin typeface="Arial" pitchFamily="34" charset="0"/>
              <a:cs typeface="Arial" pitchFamily="34" charset="0"/>
            </a:rPr>
            <a:t>p &lt; 0.001</a:t>
          </a:r>
          <a:endParaRPr lang="vi-VN" sz="700" b="1" i="1">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0.17156</cdr:x>
      <cdr:y>0.36545</cdr:y>
    </cdr:from>
    <cdr:to>
      <cdr:x>0.48606</cdr:x>
      <cdr:y>0.43657</cdr:y>
    </cdr:to>
    <cdr:sp macro="" textlink="">
      <cdr:nvSpPr>
        <cdr:cNvPr id="5" name="TextBox 4"/>
        <cdr:cNvSpPr txBox="1"/>
      </cdr:nvSpPr>
      <cdr:spPr>
        <a:xfrm xmlns:a="http://schemas.openxmlformats.org/drawingml/2006/main">
          <a:off x="328456" y="668330"/>
          <a:ext cx="602118" cy="13006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ysClr val="windowText" lastClr="000000"/>
              </a:solidFill>
              <a:latin typeface="Arial" pitchFamily="34" charset="0"/>
              <a:cs typeface="Arial" pitchFamily="34" charset="0"/>
            </a:rPr>
            <a:t>62.91 (8.56)</a:t>
          </a:r>
        </a:p>
      </cdr:txBody>
    </cdr:sp>
  </cdr:relSizeAnchor>
  <cdr:relSizeAnchor xmlns:cdr="http://schemas.openxmlformats.org/drawingml/2006/chartDrawing">
    <cdr:from>
      <cdr:x>0.63914</cdr:x>
      <cdr:y>0.20726</cdr:y>
    </cdr:from>
    <cdr:to>
      <cdr:x>0.95367</cdr:x>
      <cdr:y>0.2776</cdr:y>
    </cdr:to>
    <cdr:sp macro="" textlink="">
      <cdr:nvSpPr>
        <cdr:cNvPr id="6" name="TextBox 1"/>
        <cdr:cNvSpPr txBox="1"/>
      </cdr:nvSpPr>
      <cdr:spPr>
        <a:xfrm xmlns:a="http://schemas.openxmlformats.org/drawingml/2006/main">
          <a:off x="1223644" y="379031"/>
          <a:ext cx="602175" cy="12863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700">
              <a:solidFill>
                <a:sysClr val="windowText" lastClr="000000"/>
              </a:solidFill>
              <a:latin typeface="Arial" pitchFamily="34" charset="0"/>
              <a:cs typeface="Arial" pitchFamily="34" charset="0"/>
            </a:rPr>
            <a:t>79.82 (10.11)</a:t>
          </a:r>
          <a:r>
            <a:rPr lang="en-US" sz="750" b="0" i="0" baseline="30000">
              <a:solidFill>
                <a:sysClr val="windowText" lastClr="000000"/>
              </a:solidFill>
              <a:effectLst/>
              <a:latin typeface="Arial" pitchFamily="34" charset="0"/>
              <a:ea typeface="+mn-ea"/>
              <a:cs typeface="Arial" pitchFamily="34" charset="0"/>
            </a:rPr>
            <a:t>‡</a:t>
          </a:r>
          <a:endParaRPr lang="en-US" sz="750">
            <a:solidFill>
              <a:sysClr val="windowText" lastClr="000000"/>
            </a:solidFill>
            <a:effectLst/>
            <a:latin typeface="Arial" pitchFamily="34" charset="0"/>
            <a:cs typeface="Arial" pitchFamily="34" charset="0"/>
          </a:endParaRPr>
        </a:p>
        <a:p xmlns:a="http://schemas.openxmlformats.org/drawingml/2006/main">
          <a:endParaRPr lang="en-US" sz="7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0.1759</cdr:x>
      <cdr:y>0.49495</cdr:y>
    </cdr:from>
    <cdr:to>
      <cdr:x>0.44181</cdr:x>
      <cdr:y>0.56343</cdr:y>
    </cdr:to>
    <cdr:sp macro="" textlink="">
      <cdr:nvSpPr>
        <cdr:cNvPr id="8" name="TextBox 1"/>
        <cdr:cNvSpPr txBox="1"/>
      </cdr:nvSpPr>
      <cdr:spPr>
        <a:xfrm xmlns:a="http://schemas.openxmlformats.org/drawingml/2006/main">
          <a:off x="336773" y="905158"/>
          <a:ext cx="509092" cy="12524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latin typeface="Arial" pitchFamily="34" charset="0"/>
              <a:cs typeface="Arial" pitchFamily="34" charset="0"/>
            </a:rPr>
            <a:t>61.41 (9.69)</a:t>
          </a:r>
        </a:p>
      </cdr:txBody>
    </cdr:sp>
  </cdr:relSizeAnchor>
  <cdr:relSizeAnchor xmlns:cdr="http://schemas.openxmlformats.org/drawingml/2006/chartDrawing">
    <cdr:from>
      <cdr:x>0.64443</cdr:x>
      <cdr:y>0.44311</cdr:y>
    </cdr:from>
    <cdr:to>
      <cdr:x>0.96713</cdr:x>
      <cdr:y>0.54167</cdr:y>
    </cdr:to>
    <cdr:sp macro="" textlink="">
      <cdr:nvSpPr>
        <cdr:cNvPr id="9" name="TextBox 1"/>
        <cdr:cNvSpPr txBox="1"/>
      </cdr:nvSpPr>
      <cdr:spPr>
        <a:xfrm xmlns:a="http://schemas.openxmlformats.org/drawingml/2006/main">
          <a:off x="1233768" y="810363"/>
          <a:ext cx="617836" cy="18024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latin typeface="Arial" pitchFamily="34" charset="0"/>
              <a:cs typeface="Arial" pitchFamily="34" charset="0"/>
            </a:rPr>
            <a:t>67.42 (10.62)</a:t>
          </a:r>
          <a:r>
            <a:rPr lang="en-US" sz="750" baseline="30000">
              <a:solidFill>
                <a:sysClr val="windowText" lastClr="000000"/>
              </a:solidFill>
              <a:effectLst/>
              <a:latin typeface="Arial" pitchFamily="34" charset="0"/>
              <a:ea typeface="+mn-ea"/>
              <a:cs typeface="Arial" pitchFamily="34" charset="0"/>
            </a:rPr>
            <a:t>†</a:t>
          </a:r>
          <a:endParaRPr lang="en-US" sz="7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0.24426</cdr:x>
      <cdr:y>0.01408</cdr:y>
    </cdr:from>
    <cdr:to>
      <cdr:x>0.86056</cdr:x>
      <cdr:y>0.17188</cdr:y>
    </cdr:to>
    <cdr:sp macro="" textlink="">
      <cdr:nvSpPr>
        <cdr:cNvPr id="10" name="TextBox 9"/>
        <cdr:cNvSpPr txBox="1"/>
      </cdr:nvSpPr>
      <cdr:spPr>
        <a:xfrm xmlns:a="http://schemas.openxmlformats.org/drawingml/2006/main">
          <a:off x="467642" y="25750"/>
          <a:ext cx="1179922" cy="28857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baseline="0">
              <a:solidFill>
                <a:sysClr val="windowText" lastClr="000000"/>
              </a:solidFill>
              <a:latin typeface="Arial" pitchFamily="34" charset="0"/>
              <a:cs typeface="Arial" pitchFamily="34" charset="0"/>
            </a:rPr>
            <a:t>Plasma 25(OH)D from visit 1 and 3</a:t>
          </a:r>
          <a:endParaRPr lang="en-US" sz="900" b="1">
            <a:solidFill>
              <a:sysClr val="windowText" lastClr="000000"/>
            </a:solidFill>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0.11166</cdr:y>
    </cdr:from>
    <cdr:to>
      <cdr:x>0.21552</cdr:x>
      <cdr:y>0.20313</cdr:y>
    </cdr:to>
    <cdr:sp macro="" textlink="">
      <cdr:nvSpPr>
        <cdr:cNvPr id="2" name="TextBox 1"/>
        <cdr:cNvSpPr txBox="1"/>
      </cdr:nvSpPr>
      <cdr:spPr>
        <a:xfrm xmlns:a="http://schemas.openxmlformats.org/drawingml/2006/main">
          <a:off x="0" y="163368"/>
          <a:ext cx="431915" cy="133812"/>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0">
              <a:solidFill>
                <a:sysClr val="windowText" lastClr="000000"/>
              </a:solidFill>
            </a:rPr>
            <a:t>nmol/L</a:t>
          </a:r>
        </a:p>
      </cdr:txBody>
    </cdr:sp>
  </cdr:relSizeAnchor>
  <cdr:relSizeAnchor xmlns:cdr="http://schemas.openxmlformats.org/drawingml/2006/chartDrawing">
    <cdr:from>
      <cdr:x>0.15516</cdr:x>
      <cdr:y>0.01296</cdr:y>
    </cdr:from>
    <cdr:to>
      <cdr:x>0.99524</cdr:x>
      <cdr:y>0.17083</cdr:y>
    </cdr:to>
    <cdr:sp macro="" textlink="">
      <cdr:nvSpPr>
        <cdr:cNvPr id="3" name="TextBox 1"/>
        <cdr:cNvSpPr txBox="1"/>
      </cdr:nvSpPr>
      <cdr:spPr>
        <a:xfrm xmlns:a="http://schemas.openxmlformats.org/drawingml/2006/main">
          <a:off x="310359" y="23701"/>
          <a:ext cx="1680366" cy="28871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1" baseline="0">
              <a:solidFill>
                <a:sysClr val="windowText" lastClr="000000"/>
              </a:solidFill>
              <a:latin typeface="Arial" pitchFamily="34" charset="0"/>
              <a:cs typeface="Arial" pitchFamily="34" charset="0"/>
            </a:rPr>
            <a:t>Changes of plasma 25(OH)D </a:t>
          </a:r>
        </a:p>
        <a:p xmlns:a="http://schemas.openxmlformats.org/drawingml/2006/main">
          <a:pPr algn="ctr"/>
          <a:r>
            <a:rPr lang="en-US" sz="900" b="1" baseline="0">
              <a:solidFill>
                <a:sysClr val="windowText" lastClr="000000"/>
              </a:solidFill>
              <a:latin typeface="Arial" pitchFamily="34" charset="0"/>
              <a:cs typeface="Arial" pitchFamily="34" charset="0"/>
            </a:rPr>
            <a:t>from visit 1 to 3</a:t>
          </a:r>
          <a:endParaRPr lang="en-US" sz="900" b="1">
            <a:solidFill>
              <a:sysClr val="windowText" lastClr="000000"/>
            </a:solidFill>
            <a:latin typeface="Arial" pitchFamily="34" charset="0"/>
            <a:cs typeface="Arial"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0.2319</cdr:x>
      <cdr:y>0.39473</cdr:y>
    </cdr:from>
    <cdr:to>
      <cdr:x>0.35249</cdr:x>
      <cdr:y>0.5102</cdr:y>
    </cdr:to>
    <cdr:sp macro="" textlink="">
      <cdr:nvSpPr>
        <cdr:cNvPr id="3" name="TextBox 2"/>
        <cdr:cNvSpPr txBox="1"/>
      </cdr:nvSpPr>
      <cdr:spPr>
        <a:xfrm xmlns:a="http://schemas.openxmlformats.org/drawingml/2006/main">
          <a:off x="922415" y="442153"/>
          <a:ext cx="479665" cy="12934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900" b="1" i="1">
              <a:solidFill>
                <a:srgbClr val="7030A0"/>
              </a:solidFill>
            </a:rPr>
            <a:t>p &lt; 0.001</a:t>
          </a:r>
          <a:endParaRPr lang="vi-VN" sz="900" b="1" i="1">
            <a:solidFill>
              <a:srgbClr val="7030A0"/>
            </a:solidFill>
          </a:endParaRPr>
        </a:p>
      </cdr:txBody>
    </cdr:sp>
  </cdr:relSizeAnchor>
  <cdr:relSizeAnchor xmlns:cdr="http://schemas.openxmlformats.org/drawingml/2006/chartDrawing">
    <cdr:from>
      <cdr:x>0.38131</cdr:x>
      <cdr:y>0.12214</cdr:y>
    </cdr:from>
    <cdr:to>
      <cdr:x>0.4785</cdr:x>
      <cdr:y>0.23664</cdr:y>
    </cdr:to>
    <cdr:sp macro="" textlink="">
      <cdr:nvSpPr>
        <cdr:cNvPr id="2" name="Text Box 1"/>
        <cdr:cNvSpPr txBox="1"/>
      </cdr:nvSpPr>
      <cdr:spPr>
        <a:xfrm xmlns:a="http://schemas.openxmlformats.org/drawingml/2006/main">
          <a:off x="1554480" y="121920"/>
          <a:ext cx="396240" cy="11430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a:solidFill>
                <a:schemeClr val="bg1"/>
              </a:solidFill>
            </a:rPr>
            <a:t>n = 9</a:t>
          </a:r>
        </a:p>
      </cdr:txBody>
    </cdr:sp>
  </cdr:relSizeAnchor>
  <cdr:relSizeAnchor xmlns:cdr="http://schemas.openxmlformats.org/drawingml/2006/chartDrawing">
    <cdr:from>
      <cdr:x>0.09097</cdr:x>
      <cdr:y>0.67684</cdr:y>
    </cdr:from>
    <cdr:to>
      <cdr:x>0.18816</cdr:x>
      <cdr:y>0.79135</cdr:y>
    </cdr:to>
    <cdr:sp macro="" textlink="">
      <cdr:nvSpPr>
        <cdr:cNvPr id="4" name="Text Box 1"/>
        <cdr:cNvSpPr txBox="1"/>
      </cdr:nvSpPr>
      <cdr:spPr>
        <a:xfrm xmlns:a="http://schemas.openxmlformats.org/drawingml/2006/main">
          <a:off x="370840" y="675640"/>
          <a:ext cx="396240" cy="11430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p xmlns:a="http://schemas.openxmlformats.org/drawingml/2006/main">
          <a:pPr algn="ctr"/>
          <a:r>
            <a:rPr lang="en-US" sz="900" b="1"/>
            <a:t>n = 7</a:t>
          </a:r>
        </a:p>
      </cdr:txBody>
    </cdr:sp>
  </cdr:relSizeAnchor>
</c:userShapes>
</file>

<file path=word/drawings/drawing6.xml><?xml version="1.0" encoding="utf-8"?>
<c:userShapes xmlns:c="http://schemas.openxmlformats.org/drawingml/2006/chart">
  <cdr:relSizeAnchor xmlns:cdr="http://schemas.openxmlformats.org/drawingml/2006/chartDrawing">
    <cdr:from>
      <cdr:x>0.15739</cdr:x>
      <cdr:y>0.43003</cdr:y>
    </cdr:from>
    <cdr:to>
      <cdr:x>0.35418</cdr:x>
      <cdr:y>0.50571</cdr:y>
    </cdr:to>
    <cdr:sp macro="" textlink="">
      <cdr:nvSpPr>
        <cdr:cNvPr id="2" name="TextBox 1"/>
        <cdr:cNvSpPr txBox="1"/>
      </cdr:nvSpPr>
      <cdr:spPr>
        <a:xfrm xmlns:a="http://schemas.openxmlformats.org/drawingml/2006/main">
          <a:off x="301027" y="573444"/>
          <a:ext cx="376385" cy="10092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i="1">
              <a:solidFill>
                <a:sysClr val="windowText" lastClr="000000"/>
              </a:solidFill>
            </a:rPr>
            <a:t>p &gt; 0.05</a:t>
          </a:r>
        </a:p>
      </cdr:txBody>
    </cdr:sp>
  </cdr:relSizeAnchor>
  <cdr:relSizeAnchor xmlns:cdr="http://schemas.openxmlformats.org/drawingml/2006/chartDrawing">
    <cdr:from>
      <cdr:x>0.41904</cdr:x>
      <cdr:y>0.51733</cdr:y>
    </cdr:from>
    <cdr:to>
      <cdr:x>0.66</cdr:x>
      <cdr:y>0.59372</cdr:y>
    </cdr:to>
    <cdr:sp macro="" textlink="">
      <cdr:nvSpPr>
        <cdr:cNvPr id="3" name="TextBox 1"/>
        <cdr:cNvSpPr txBox="1"/>
      </cdr:nvSpPr>
      <cdr:spPr>
        <a:xfrm xmlns:a="http://schemas.openxmlformats.org/drawingml/2006/main">
          <a:off x="801457" y="733217"/>
          <a:ext cx="460864" cy="10826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i="1">
              <a:solidFill>
                <a:sysClr val="windowText" lastClr="000000"/>
              </a:solidFill>
            </a:rPr>
            <a:t>p &gt; 0.05</a:t>
          </a:r>
        </a:p>
      </cdr:txBody>
    </cdr:sp>
  </cdr:relSizeAnchor>
  <cdr:relSizeAnchor xmlns:cdr="http://schemas.openxmlformats.org/drawingml/2006/chartDrawing">
    <cdr:from>
      <cdr:x>0.69504</cdr:x>
      <cdr:y>0.57204</cdr:y>
    </cdr:from>
    <cdr:to>
      <cdr:x>0.94693</cdr:x>
      <cdr:y>0.64722</cdr:y>
    </cdr:to>
    <cdr:sp macro="" textlink="">
      <cdr:nvSpPr>
        <cdr:cNvPr id="4" name="TextBox 1"/>
        <cdr:cNvSpPr txBox="1"/>
      </cdr:nvSpPr>
      <cdr:spPr>
        <a:xfrm xmlns:a="http://schemas.openxmlformats.org/drawingml/2006/main">
          <a:off x="1329347" y="810766"/>
          <a:ext cx="481770" cy="10655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700" i="1">
              <a:solidFill>
                <a:sysClr val="windowText" lastClr="000000"/>
              </a:solidFill>
            </a:rPr>
            <a:t>p &lt; 0.05</a:t>
          </a:r>
        </a:p>
      </cdr:txBody>
    </cdr:sp>
  </cdr:relSizeAnchor>
  <cdr:relSizeAnchor xmlns:cdr="http://schemas.openxmlformats.org/drawingml/2006/chartDrawing">
    <cdr:from>
      <cdr:x>0</cdr:x>
      <cdr:y>0.02688</cdr:y>
    </cdr:from>
    <cdr:to>
      <cdr:x>0.23157</cdr:x>
      <cdr:y>0.16129</cdr:y>
    </cdr:to>
    <cdr:sp macro="" textlink="">
      <cdr:nvSpPr>
        <cdr:cNvPr id="6" name="TextBox 5"/>
        <cdr:cNvSpPr txBox="1"/>
      </cdr:nvSpPr>
      <cdr:spPr>
        <a:xfrm xmlns:a="http://schemas.openxmlformats.org/drawingml/2006/main">
          <a:off x="0" y="38100"/>
          <a:ext cx="442913" cy="19050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900">
              <a:solidFill>
                <a:sysClr val="windowText" lastClr="000000"/>
              </a:solidFill>
            </a:rPr>
            <a:t>mmol/L</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0.14919</cdr:x>
      <cdr:y>0.15972</cdr:y>
    </cdr:from>
    <cdr:to>
      <cdr:x>0.40836</cdr:x>
      <cdr:y>0.24799</cdr:y>
    </cdr:to>
    <cdr:sp macro="" textlink="">
      <cdr:nvSpPr>
        <cdr:cNvPr id="8" name="TextBox 7"/>
        <cdr:cNvSpPr txBox="1"/>
      </cdr:nvSpPr>
      <cdr:spPr>
        <a:xfrm xmlns:a="http://schemas.openxmlformats.org/drawingml/2006/main">
          <a:off x="285348" y="212985"/>
          <a:ext cx="495693" cy="11770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ysClr val="windowText" lastClr="000000"/>
              </a:solidFill>
            </a:rPr>
            <a:t>4.74 (0.35)</a:t>
          </a:r>
        </a:p>
      </cdr:txBody>
    </cdr:sp>
  </cdr:relSizeAnchor>
  <cdr:relSizeAnchor xmlns:cdr="http://schemas.openxmlformats.org/drawingml/2006/chartDrawing">
    <cdr:from>
      <cdr:x>0.41036</cdr:x>
      <cdr:y>0.39903</cdr:y>
    </cdr:from>
    <cdr:to>
      <cdr:x>0.69586</cdr:x>
      <cdr:y>0.48387</cdr:y>
    </cdr:to>
    <cdr:sp macro="" textlink="">
      <cdr:nvSpPr>
        <cdr:cNvPr id="9" name="TextBox 1"/>
        <cdr:cNvSpPr txBox="1"/>
      </cdr:nvSpPr>
      <cdr:spPr>
        <a:xfrm xmlns:a="http://schemas.openxmlformats.org/drawingml/2006/main">
          <a:off x="784861" y="565553"/>
          <a:ext cx="546060" cy="12024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4.40 (0.43)</a:t>
          </a:r>
          <a:r>
            <a:rPr lang="en-US" sz="800" baseline="30000">
              <a:solidFill>
                <a:sysClr val="windowText" lastClr="000000"/>
              </a:solidFill>
              <a:effectLst/>
              <a:latin typeface="+mn-lt"/>
              <a:ea typeface="+mn-ea"/>
              <a:cs typeface="+mn-cs"/>
            </a:rPr>
            <a:t>‡</a:t>
          </a:r>
          <a:endParaRPr lang="en-US" sz="800">
            <a:solidFill>
              <a:sysClr val="windowText" lastClr="000000"/>
            </a:solidFill>
          </a:endParaRPr>
        </a:p>
      </cdr:txBody>
    </cdr:sp>
  </cdr:relSizeAnchor>
  <cdr:relSizeAnchor xmlns:cdr="http://schemas.openxmlformats.org/drawingml/2006/chartDrawing">
    <cdr:from>
      <cdr:x>0.72709</cdr:x>
      <cdr:y>0.47285</cdr:y>
    </cdr:from>
    <cdr:to>
      <cdr:x>0.96614</cdr:x>
      <cdr:y>0.55143</cdr:y>
    </cdr:to>
    <cdr:sp macro="" textlink="">
      <cdr:nvSpPr>
        <cdr:cNvPr id="10" name="TextBox 1"/>
        <cdr:cNvSpPr txBox="1"/>
      </cdr:nvSpPr>
      <cdr:spPr>
        <a:xfrm xmlns:a="http://schemas.openxmlformats.org/drawingml/2006/main">
          <a:off x="1390645" y="630547"/>
          <a:ext cx="457206" cy="104783"/>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4.18 (0.37)</a:t>
          </a:r>
          <a:r>
            <a:rPr lang="en-US" sz="800" baseline="30000">
              <a:solidFill>
                <a:sysClr val="windowText" lastClr="000000"/>
              </a:solidFill>
              <a:effectLst/>
              <a:latin typeface="+mn-lt"/>
              <a:ea typeface="+mn-ea"/>
              <a:cs typeface="+mn-cs"/>
            </a:rPr>
            <a:t>‡</a:t>
          </a:r>
          <a:endParaRPr lang="en-US" sz="800">
            <a:solidFill>
              <a:sysClr val="windowText" lastClr="000000"/>
            </a:solidFill>
          </a:endParaRPr>
        </a:p>
      </cdr:txBody>
    </cdr:sp>
  </cdr:relSizeAnchor>
  <cdr:relSizeAnchor xmlns:cdr="http://schemas.openxmlformats.org/drawingml/2006/chartDrawing">
    <cdr:from>
      <cdr:x>0.15421</cdr:x>
      <cdr:y>0.28987</cdr:y>
    </cdr:from>
    <cdr:to>
      <cdr:x>0.40426</cdr:x>
      <cdr:y>0.35593</cdr:y>
    </cdr:to>
    <cdr:sp macro="" textlink="">
      <cdr:nvSpPr>
        <cdr:cNvPr id="11" name="TextBox 1"/>
        <cdr:cNvSpPr txBox="1"/>
      </cdr:nvSpPr>
      <cdr:spPr>
        <a:xfrm xmlns:a="http://schemas.openxmlformats.org/drawingml/2006/main">
          <a:off x="331373" y="651598"/>
          <a:ext cx="537307" cy="14850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rPr>
            <a:t>4.71 (0.35)</a:t>
          </a:r>
        </a:p>
      </cdr:txBody>
    </cdr:sp>
  </cdr:relSizeAnchor>
  <cdr:relSizeAnchor xmlns:cdr="http://schemas.openxmlformats.org/drawingml/2006/chartDrawing">
    <cdr:from>
      <cdr:x>0.42982</cdr:x>
      <cdr:y>0.20404</cdr:y>
    </cdr:from>
    <cdr:to>
      <cdr:x>0.75299</cdr:x>
      <cdr:y>0.27957</cdr:y>
    </cdr:to>
    <cdr:sp macro="" textlink="">
      <cdr:nvSpPr>
        <cdr:cNvPr id="12" name="TextBox 1"/>
        <cdr:cNvSpPr txBox="1"/>
      </cdr:nvSpPr>
      <cdr:spPr>
        <a:xfrm xmlns:a="http://schemas.openxmlformats.org/drawingml/2006/main">
          <a:off x="822078" y="289188"/>
          <a:ext cx="618102" cy="10705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rPr>
            <a:t>4.58 (0.51)</a:t>
          </a:r>
          <a:r>
            <a:rPr lang="en-US" sz="800" baseline="30000">
              <a:solidFill>
                <a:srgbClr val="FF0000"/>
              </a:solidFill>
            </a:rPr>
            <a:t>NS</a:t>
          </a:r>
        </a:p>
      </cdr:txBody>
    </cdr:sp>
  </cdr:relSizeAnchor>
  <cdr:relSizeAnchor xmlns:cdr="http://schemas.openxmlformats.org/drawingml/2006/chartDrawing">
    <cdr:from>
      <cdr:x>0.72695</cdr:x>
      <cdr:y>0.23012</cdr:y>
    </cdr:from>
    <cdr:to>
      <cdr:x>0.97701</cdr:x>
      <cdr:y>0.30193</cdr:y>
    </cdr:to>
    <cdr:sp macro="" textlink="">
      <cdr:nvSpPr>
        <cdr:cNvPr id="13" name="TextBox 1"/>
        <cdr:cNvSpPr txBox="1"/>
      </cdr:nvSpPr>
      <cdr:spPr>
        <a:xfrm xmlns:a="http://schemas.openxmlformats.org/drawingml/2006/main">
          <a:off x="1390379" y="326151"/>
          <a:ext cx="478270" cy="10177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rPr>
            <a:t>4.51 (0.46)</a:t>
          </a:r>
          <a:r>
            <a:rPr lang="en-US" sz="800" baseline="30000">
              <a:solidFill>
                <a:srgbClr val="FF0000"/>
              </a:solidFill>
            </a:rPr>
            <a:t>NS</a:t>
          </a:r>
        </a:p>
      </cdr:txBody>
    </cdr:sp>
  </cdr:relSizeAnchor>
  <cdr:relSizeAnchor xmlns:cdr="http://schemas.openxmlformats.org/drawingml/2006/chartDrawing">
    <cdr:from>
      <cdr:x>0.22126</cdr:x>
      <cdr:y>0</cdr:y>
    </cdr:from>
    <cdr:to>
      <cdr:x>0.93657</cdr:x>
      <cdr:y>0.09825</cdr:y>
    </cdr:to>
    <cdr:sp macro="" textlink="">
      <cdr:nvSpPr>
        <cdr:cNvPr id="14" name="TextBox 13"/>
        <cdr:cNvSpPr txBox="1"/>
      </cdr:nvSpPr>
      <cdr:spPr>
        <a:xfrm xmlns:a="http://schemas.openxmlformats.org/drawingml/2006/main">
          <a:off x="451848" y="0"/>
          <a:ext cx="1460772" cy="21336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a:solidFill>
                <a:srgbClr val="002060"/>
              </a:solidFill>
            </a:rPr>
            <a:t>Fasting</a:t>
          </a:r>
          <a:r>
            <a:rPr lang="en-US" sz="900" b="1" baseline="0">
              <a:solidFill>
                <a:srgbClr val="002060"/>
              </a:solidFill>
            </a:rPr>
            <a:t> plasma </a:t>
          </a:r>
          <a:r>
            <a:rPr lang="en-US" sz="900" b="1">
              <a:solidFill>
                <a:srgbClr val="002060"/>
              </a:solidFill>
            </a:rPr>
            <a:t> glucose</a:t>
          </a:r>
        </a:p>
      </cdr:txBody>
    </cdr:sp>
  </cdr:relSizeAnchor>
</c:userShapes>
</file>

<file path=word/drawings/drawing7.xml><?xml version="1.0" encoding="utf-8"?>
<c:userShapes xmlns:c="http://schemas.openxmlformats.org/drawingml/2006/chart">
  <cdr:relSizeAnchor xmlns:cdr="http://schemas.openxmlformats.org/drawingml/2006/chartDrawing">
    <cdr:from>
      <cdr:x>0.16408</cdr:x>
      <cdr:y>0.52134</cdr:y>
    </cdr:from>
    <cdr:to>
      <cdr:x>0.34733</cdr:x>
      <cdr:y>0.61714</cdr:y>
    </cdr:to>
    <cdr:sp macro="" textlink="">
      <cdr:nvSpPr>
        <cdr:cNvPr id="2" name="TextBox 1"/>
        <cdr:cNvSpPr txBox="1"/>
      </cdr:nvSpPr>
      <cdr:spPr>
        <a:xfrm xmlns:a="http://schemas.openxmlformats.org/drawingml/2006/main">
          <a:off x="327573" y="695203"/>
          <a:ext cx="365848" cy="127757"/>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i="1">
              <a:solidFill>
                <a:sysClr val="windowText" lastClr="000000"/>
              </a:solidFill>
            </a:rPr>
            <a:t>p &gt; 0.05</a:t>
          </a:r>
        </a:p>
      </cdr:txBody>
    </cdr:sp>
  </cdr:relSizeAnchor>
  <cdr:relSizeAnchor xmlns:cdr="http://schemas.openxmlformats.org/drawingml/2006/chartDrawing">
    <cdr:from>
      <cdr:x>0.42283</cdr:x>
      <cdr:y>0.45193</cdr:y>
    </cdr:from>
    <cdr:to>
      <cdr:x>0.66379</cdr:x>
      <cdr:y>0.52832</cdr:y>
    </cdr:to>
    <cdr:sp macro="" textlink="">
      <cdr:nvSpPr>
        <cdr:cNvPr id="3" name="TextBox 1"/>
        <cdr:cNvSpPr txBox="1"/>
      </cdr:nvSpPr>
      <cdr:spPr>
        <a:xfrm xmlns:a="http://schemas.openxmlformats.org/drawingml/2006/main">
          <a:off x="1121249" y="1188072"/>
          <a:ext cx="638969" cy="2008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i="1">
              <a:solidFill>
                <a:sysClr val="windowText" lastClr="000000"/>
              </a:solidFill>
            </a:rPr>
            <a:t>p &gt; 0.05</a:t>
          </a:r>
        </a:p>
      </cdr:txBody>
    </cdr:sp>
  </cdr:relSizeAnchor>
  <cdr:relSizeAnchor xmlns:cdr="http://schemas.openxmlformats.org/drawingml/2006/chartDrawing">
    <cdr:from>
      <cdr:x>0.72198</cdr:x>
      <cdr:y>0.44897</cdr:y>
    </cdr:from>
    <cdr:to>
      <cdr:x>0.9707</cdr:x>
      <cdr:y>0.54369</cdr:y>
    </cdr:to>
    <cdr:sp macro="" textlink="">
      <cdr:nvSpPr>
        <cdr:cNvPr id="4" name="TextBox 1"/>
        <cdr:cNvSpPr txBox="1"/>
      </cdr:nvSpPr>
      <cdr:spPr>
        <a:xfrm xmlns:a="http://schemas.openxmlformats.org/drawingml/2006/main">
          <a:off x="1501906" y="1057136"/>
          <a:ext cx="517394" cy="2230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b="1" i="1">
              <a:solidFill>
                <a:sysClr val="windowText" lastClr="000000"/>
              </a:solidFill>
            </a:rPr>
            <a:t>p &lt; 0.05</a:t>
          </a:r>
        </a:p>
      </cdr:txBody>
    </cdr:sp>
  </cdr:relSizeAnchor>
  <cdr:relSizeAnchor xmlns:cdr="http://schemas.openxmlformats.org/drawingml/2006/chartDrawing">
    <cdr:from>
      <cdr:x>0.04751</cdr:x>
      <cdr:y>7.49906E-7</cdr:y>
    </cdr:from>
    <cdr:to>
      <cdr:x>0.14655</cdr:x>
      <cdr:y>0.13043</cdr:y>
    </cdr:to>
    <cdr:sp macro="" textlink="">
      <cdr:nvSpPr>
        <cdr:cNvPr id="6" name="TextBox 5"/>
        <cdr:cNvSpPr txBox="1"/>
      </cdr:nvSpPr>
      <cdr:spPr>
        <a:xfrm xmlns:a="http://schemas.openxmlformats.org/drawingml/2006/main">
          <a:off x="94851" y="1"/>
          <a:ext cx="197727" cy="17392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1000">
              <a:solidFill>
                <a:sysClr val="windowText" lastClr="000000"/>
              </a:solidFill>
            </a:rPr>
            <a:t>%</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0.12643</cdr:x>
      <cdr:y>0.28571</cdr:y>
    </cdr:from>
    <cdr:to>
      <cdr:x>0.33588</cdr:x>
      <cdr:y>0.36812</cdr:y>
    </cdr:to>
    <cdr:sp macro="" textlink="">
      <cdr:nvSpPr>
        <cdr:cNvPr id="8" name="TextBox 7"/>
        <cdr:cNvSpPr txBox="1"/>
      </cdr:nvSpPr>
      <cdr:spPr>
        <a:xfrm xmlns:a="http://schemas.openxmlformats.org/drawingml/2006/main">
          <a:off x="252410" y="381000"/>
          <a:ext cx="418150" cy="10988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rgbClr val="002060"/>
              </a:solidFill>
            </a:rPr>
            <a:t>5.29 (0.47)</a:t>
          </a:r>
        </a:p>
      </cdr:txBody>
    </cdr:sp>
  </cdr:relSizeAnchor>
  <cdr:relSizeAnchor xmlns:cdr="http://schemas.openxmlformats.org/drawingml/2006/chartDrawing">
    <cdr:from>
      <cdr:x>0.46744</cdr:x>
      <cdr:y>0.38454</cdr:y>
    </cdr:from>
    <cdr:to>
      <cdr:x>0.69828</cdr:x>
      <cdr:y>0.44638</cdr:y>
    </cdr:to>
    <cdr:sp macro="" textlink="">
      <cdr:nvSpPr>
        <cdr:cNvPr id="9" name="TextBox 1"/>
        <cdr:cNvSpPr txBox="1"/>
      </cdr:nvSpPr>
      <cdr:spPr>
        <a:xfrm xmlns:a="http://schemas.openxmlformats.org/drawingml/2006/main">
          <a:off x="1239533" y="1010910"/>
          <a:ext cx="612132" cy="16257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baseline="0">
              <a:solidFill>
                <a:sysClr val="windowText" lastClr="000000"/>
              </a:solidFill>
              <a:effectLst/>
              <a:latin typeface="+mn-lt"/>
              <a:ea typeface="+mn-ea"/>
              <a:cs typeface="+mn-cs"/>
            </a:rPr>
            <a:t>5.36 (0.31)</a:t>
          </a:r>
          <a:r>
            <a:rPr lang="en-US" sz="700" baseline="30000">
              <a:solidFill>
                <a:sysClr val="windowText" lastClr="000000"/>
              </a:solidFill>
              <a:effectLst/>
              <a:latin typeface="+mn-lt"/>
              <a:ea typeface="+mn-ea"/>
              <a:cs typeface="+mn-cs"/>
            </a:rPr>
            <a:t>NS</a:t>
          </a:r>
          <a:endParaRPr lang="en-US" sz="700" baseline="30000">
            <a:solidFill>
              <a:sysClr val="windowText" lastClr="000000"/>
            </a:solidFill>
          </a:endParaRPr>
        </a:p>
      </cdr:txBody>
    </cdr:sp>
  </cdr:relSizeAnchor>
  <cdr:relSizeAnchor xmlns:cdr="http://schemas.openxmlformats.org/drawingml/2006/chartDrawing">
    <cdr:from>
      <cdr:x>0.73676</cdr:x>
      <cdr:y>0.37976</cdr:y>
    </cdr:from>
    <cdr:to>
      <cdr:x>0.9676</cdr:x>
      <cdr:y>0.44159</cdr:y>
    </cdr:to>
    <cdr:sp macro="" textlink="">
      <cdr:nvSpPr>
        <cdr:cNvPr id="10" name="TextBox 1"/>
        <cdr:cNvSpPr txBox="1"/>
      </cdr:nvSpPr>
      <cdr:spPr>
        <a:xfrm xmlns:a="http://schemas.openxmlformats.org/drawingml/2006/main">
          <a:off x="1532646" y="894172"/>
          <a:ext cx="480207" cy="14558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5.42 (0.23)</a:t>
          </a:r>
          <a:r>
            <a:rPr lang="en-US" sz="700" baseline="30000">
              <a:solidFill>
                <a:sysClr val="windowText" lastClr="000000"/>
              </a:solidFill>
            </a:rPr>
            <a:t>NS</a:t>
          </a:r>
        </a:p>
      </cdr:txBody>
    </cdr:sp>
  </cdr:relSizeAnchor>
  <cdr:relSizeAnchor xmlns:cdr="http://schemas.openxmlformats.org/drawingml/2006/chartDrawing">
    <cdr:from>
      <cdr:x>0.12706</cdr:x>
      <cdr:y>0.40005</cdr:y>
    </cdr:from>
    <cdr:to>
      <cdr:x>0.35791</cdr:x>
      <cdr:y>0.46189</cdr:y>
    </cdr:to>
    <cdr:sp macro="" textlink="">
      <cdr:nvSpPr>
        <cdr:cNvPr id="11" name="TextBox 1"/>
        <cdr:cNvSpPr txBox="1"/>
      </cdr:nvSpPr>
      <cdr:spPr>
        <a:xfrm xmlns:a="http://schemas.openxmlformats.org/drawingml/2006/main">
          <a:off x="264310" y="941947"/>
          <a:ext cx="480228" cy="14560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rPr>
            <a:t>5.25 (0.38)</a:t>
          </a:r>
        </a:p>
      </cdr:txBody>
    </cdr:sp>
  </cdr:relSizeAnchor>
  <cdr:relSizeAnchor xmlns:cdr="http://schemas.openxmlformats.org/drawingml/2006/chartDrawing">
    <cdr:from>
      <cdr:x>0.44261</cdr:x>
      <cdr:y>0.25357</cdr:y>
    </cdr:from>
    <cdr:to>
      <cdr:x>0.67345</cdr:x>
      <cdr:y>0.33627</cdr:y>
    </cdr:to>
    <cdr:sp macro="" textlink="">
      <cdr:nvSpPr>
        <cdr:cNvPr id="12" name="TextBox 1"/>
        <cdr:cNvSpPr txBox="1"/>
      </cdr:nvSpPr>
      <cdr:spPr>
        <a:xfrm xmlns:a="http://schemas.openxmlformats.org/drawingml/2006/main">
          <a:off x="883644" y="391967"/>
          <a:ext cx="460859" cy="12783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rPr>
            <a:t>5.42 (0.42)</a:t>
          </a:r>
          <a:r>
            <a:rPr lang="en-US" sz="700" baseline="0">
              <a:solidFill>
                <a:srgbClr val="FF0000"/>
              </a:solidFill>
            </a:rPr>
            <a:t>*</a:t>
          </a:r>
        </a:p>
      </cdr:txBody>
    </cdr:sp>
  </cdr:relSizeAnchor>
  <cdr:relSizeAnchor xmlns:cdr="http://schemas.openxmlformats.org/drawingml/2006/chartDrawing">
    <cdr:from>
      <cdr:x>0.7369</cdr:x>
      <cdr:y>0.23679</cdr:y>
    </cdr:from>
    <cdr:to>
      <cdr:x>0.96774</cdr:x>
      <cdr:y>0.32838</cdr:y>
    </cdr:to>
    <cdr:sp macro="" textlink="">
      <cdr:nvSpPr>
        <cdr:cNvPr id="13" name="TextBox 1"/>
        <cdr:cNvSpPr txBox="1"/>
      </cdr:nvSpPr>
      <cdr:spPr>
        <a:xfrm xmlns:a="http://schemas.openxmlformats.org/drawingml/2006/main">
          <a:off x="1471171" y="366031"/>
          <a:ext cx="460858" cy="14156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rgbClr val="FF0000"/>
              </a:solidFill>
            </a:rPr>
            <a:t>5.56 (0.37)</a:t>
          </a:r>
          <a:r>
            <a:rPr lang="en-US" sz="700" baseline="30000">
              <a:solidFill>
                <a:srgbClr val="FF0000"/>
              </a:solidFill>
              <a:effectLst/>
              <a:latin typeface="+mn-lt"/>
              <a:ea typeface="+mn-ea"/>
              <a:cs typeface="+mn-cs"/>
            </a:rPr>
            <a:t>‡</a:t>
          </a:r>
          <a:endParaRPr lang="en-US" sz="700" baseline="30000">
            <a:solidFill>
              <a:srgbClr val="FF0000"/>
            </a:solidFill>
          </a:endParaRPr>
        </a:p>
      </cdr:txBody>
    </cdr:sp>
  </cdr:relSizeAnchor>
  <cdr:relSizeAnchor xmlns:cdr="http://schemas.openxmlformats.org/drawingml/2006/chartDrawing">
    <cdr:from>
      <cdr:x>0.21378</cdr:x>
      <cdr:y>0</cdr:y>
    </cdr:from>
    <cdr:to>
      <cdr:x>0.81149</cdr:x>
      <cdr:y>0.1452</cdr:y>
    </cdr:to>
    <cdr:sp macro="" textlink="">
      <cdr:nvSpPr>
        <cdr:cNvPr id="14" name="TextBox 13"/>
        <cdr:cNvSpPr txBox="1"/>
      </cdr:nvSpPr>
      <cdr:spPr>
        <a:xfrm xmlns:a="http://schemas.openxmlformats.org/drawingml/2006/main">
          <a:off x="426805" y="0"/>
          <a:ext cx="1193292" cy="19362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900" b="1">
              <a:solidFill>
                <a:srgbClr val="002060"/>
              </a:solidFill>
            </a:rPr>
            <a:t>HbA1c</a:t>
          </a:r>
        </a:p>
      </cdr:txBody>
    </cdr:sp>
  </cdr:relSizeAnchor>
</c:userShapes>
</file>

<file path=word/drawings/drawing8.xml><?xml version="1.0" encoding="utf-8"?>
<c:userShapes xmlns:c="http://schemas.openxmlformats.org/drawingml/2006/chart">
  <cdr:relSizeAnchor xmlns:cdr="http://schemas.openxmlformats.org/drawingml/2006/chartDrawing">
    <cdr:from>
      <cdr:x>0.1987</cdr:x>
      <cdr:y>0.6121</cdr:y>
    </cdr:from>
    <cdr:to>
      <cdr:x>0.409</cdr:x>
      <cdr:y>0.6885</cdr:y>
    </cdr:to>
    <cdr:sp macro="" textlink="">
      <cdr:nvSpPr>
        <cdr:cNvPr id="2" name="TextBox 1"/>
        <cdr:cNvSpPr txBox="1"/>
      </cdr:nvSpPr>
      <cdr:spPr>
        <a:xfrm xmlns:a="http://schemas.openxmlformats.org/drawingml/2006/main">
          <a:off x="388356" y="774263"/>
          <a:ext cx="411038" cy="9664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i="1">
              <a:solidFill>
                <a:sysClr val="windowText" lastClr="000000"/>
              </a:solidFill>
            </a:rPr>
            <a:t>p &gt; 0.05</a:t>
          </a:r>
        </a:p>
      </cdr:txBody>
    </cdr:sp>
  </cdr:relSizeAnchor>
  <cdr:relSizeAnchor xmlns:cdr="http://schemas.openxmlformats.org/drawingml/2006/chartDrawing">
    <cdr:from>
      <cdr:x>0.67417</cdr:x>
      <cdr:y>0.54689</cdr:y>
    </cdr:from>
    <cdr:to>
      <cdr:x>0.89184</cdr:x>
      <cdr:y>0.62328</cdr:y>
    </cdr:to>
    <cdr:sp macro="" textlink="">
      <cdr:nvSpPr>
        <cdr:cNvPr id="4" name="TextBox 1"/>
        <cdr:cNvSpPr txBox="1"/>
      </cdr:nvSpPr>
      <cdr:spPr>
        <a:xfrm xmlns:a="http://schemas.openxmlformats.org/drawingml/2006/main">
          <a:off x="1361352" y="691772"/>
          <a:ext cx="439541" cy="9662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700" b="1" i="1">
              <a:solidFill>
                <a:sysClr val="windowText" lastClr="000000"/>
              </a:solidFill>
            </a:rPr>
            <a:t>p &lt; 0.01</a:t>
          </a:r>
        </a:p>
      </cdr:txBody>
    </cdr:sp>
  </cdr:relSizeAnchor>
  <cdr:relSizeAnchor xmlns:cdr="http://schemas.openxmlformats.org/drawingml/2006/chartDrawing">
    <cdr:from>
      <cdr:x>0.03889</cdr:x>
      <cdr:y>0.04461</cdr:y>
    </cdr:from>
    <cdr:to>
      <cdr:x>0.18678</cdr:x>
      <cdr:y>0.12754</cdr:y>
    </cdr:to>
    <cdr:sp macro="" textlink="">
      <cdr:nvSpPr>
        <cdr:cNvPr id="6" name="TextBox 5"/>
        <cdr:cNvSpPr txBox="1"/>
      </cdr:nvSpPr>
      <cdr:spPr>
        <a:xfrm xmlns:a="http://schemas.openxmlformats.org/drawingml/2006/main">
          <a:off x="103124" y="117272"/>
          <a:ext cx="392175" cy="218008"/>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700">
              <a:solidFill>
                <a:sysClr val="windowText" lastClr="000000"/>
              </a:solidFill>
            </a:rPr>
            <a:t>pmol/L</a:t>
          </a:r>
        </a:p>
      </cdr:txBody>
    </cdr:sp>
  </cdr:relSizeAnchor>
  <cdr:relSizeAnchor xmlns:cdr="http://schemas.openxmlformats.org/drawingml/2006/chartDrawing">
    <cdr:from>
      <cdr:x>0.18966</cdr:x>
      <cdr:y>0.16232</cdr:y>
    </cdr:from>
    <cdr:to>
      <cdr:x>0.45402</cdr:x>
      <cdr:y>0.23478</cdr:y>
    </cdr:to>
    <cdr:sp macro="" textlink="">
      <cdr:nvSpPr>
        <cdr:cNvPr id="7" name="TextBox 6"/>
        <cdr:cNvSpPr txBox="1"/>
      </cdr:nvSpPr>
      <cdr:spPr>
        <a:xfrm xmlns:a="http://schemas.openxmlformats.org/drawingml/2006/main">
          <a:off x="502920" y="426720"/>
          <a:ext cx="70104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0.20093</cdr:x>
      <cdr:y>0.37771</cdr:y>
    </cdr:from>
    <cdr:to>
      <cdr:x>0.41829</cdr:x>
      <cdr:y>0.46368</cdr:y>
    </cdr:to>
    <cdr:sp macro="" textlink="">
      <cdr:nvSpPr>
        <cdr:cNvPr id="8" name="TextBox 7"/>
        <cdr:cNvSpPr txBox="1"/>
      </cdr:nvSpPr>
      <cdr:spPr>
        <a:xfrm xmlns:a="http://schemas.openxmlformats.org/drawingml/2006/main">
          <a:off x="421599" y="602352"/>
          <a:ext cx="456070" cy="137101"/>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700">
              <a:solidFill>
                <a:sysClr val="windowText" lastClr="000000"/>
              </a:solidFill>
            </a:rPr>
            <a:t>1.47</a:t>
          </a:r>
          <a:r>
            <a:rPr lang="en-US" sz="700" baseline="0">
              <a:solidFill>
                <a:sysClr val="windowText" lastClr="000000"/>
              </a:solidFill>
            </a:rPr>
            <a:t> (0.65)</a:t>
          </a:r>
          <a:endParaRPr lang="en-US" sz="700">
            <a:solidFill>
              <a:sysClr val="windowText" lastClr="000000"/>
            </a:solidFill>
          </a:endParaRPr>
        </a:p>
      </cdr:txBody>
    </cdr:sp>
  </cdr:relSizeAnchor>
  <cdr:relSizeAnchor xmlns:cdr="http://schemas.openxmlformats.org/drawingml/2006/chartDrawing">
    <cdr:from>
      <cdr:x>0.70776</cdr:x>
      <cdr:y>0.45533</cdr:y>
    </cdr:from>
    <cdr:to>
      <cdr:x>0.94411</cdr:x>
      <cdr:y>0.53775</cdr:y>
    </cdr:to>
    <cdr:sp macro="" textlink="">
      <cdr:nvSpPr>
        <cdr:cNvPr id="10" name="TextBox 1"/>
        <cdr:cNvSpPr txBox="1"/>
      </cdr:nvSpPr>
      <cdr:spPr>
        <a:xfrm xmlns:a="http://schemas.openxmlformats.org/drawingml/2006/main">
          <a:off x="1485046" y="726143"/>
          <a:ext cx="495914" cy="13144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1.64 (0.54)*</a:t>
          </a:r>
          <a:endParaRPr lang="en-US" sz="700" baseline="30000">
            <a:solidFill>
              <a:sysClr val="windowText" lastClr="000000"/>
            </a:solidFill>
          </a:endParaRPr>
        </a:p>
      </cdr:txBody>
    </cdr:sp>
  </cdr:relSizeAnchor>
  <cdr:relSizeAnchor xmlns:cdr="http://schemas.openxmlformats.org/drawingml/2006/chartDrawing">
    <cdr:from>
      <cdr:x>0.20638</cdr:x>
      <cdr:y>0.50705</cdr:y>
    </cdr:from>
    <cdr:to>
      <cdr:x>0.40857</cdr:x>
      <cdr:y>0.59337</cdr:y>
    </cdr:to>
    <cdr:sp macro="" textlink="">
      <cdr:nvSpPr>
        <cdr:cNvPr id="11" name="TextBox 1"/>
        <cdr:cNvSpPr txBox="1"/>
      </cdr:nvSpPr>
      <cdr:spPr>
        <a:xfrm xmlns:a="http://schemas.openxmlformats.org/drawingml/2006/main">
          <a:off x="416737" y="641375"/>
          <a:ext cx="408283" cy="10919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1.46 (0.56)</a:t>
          </a:r>
        </a:p>
      </cdr:txBody>
    </cdr:sp>
  </cdr:relSizeAnchor>
  <cdr:relSizeAnchor xmlns:cdr="http://schemas.openxmlformats.org/drawingml/2006/chartDrawing">
    <cdr:from>
      <cdr:x>0.70978</cdr:x>
      <cdr:y>0.19146</cdr:y>
    </cdr:from>
    <cdr:to>
      <cdr:x>0.93893</cdr:x>
      <cdr:y>0.2769</cdr:y>
    </cdr:to>
    <cdr:sp macro="" textlink="">
      <cdr:nvSpPr>
        <cdr:cNvPr id="13" name="TextBox 1"/>
        <cdr:cNvSpPr txBox="1"/>
      </cdr:nvSpPr>
      <cdr:spPr>
        <a:xfrm xmlns:a="http://schemas.openxmlformats.org/drawingml/2006/main">
          <a:off x="1489267" y="305333"/>
          <a:ext cx="480807" cy="13625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700">
              <a:solidFill>
                <a:sysClr val="windowText" lastClr="000000"/>
              </a:solidFill>
            </a:rPr>
            <a:t>2.05 (0.54)</a:t>
          </a:r>
          <a:r>
            <a:rPr lang="en-US" sz="800" baseline="30000">
              <a:solidFill>
                <a:sysClr val="windowText" lastClr="000000"/>
              </a:solidFill>
              <a:effectLst/>
              <a:latin typeface="+mn-lt"/>
              <a:ea typeface="+mn-ea"/>
              <a:cs typeface="+mn-cs"/>
            </a:rPr>
            <a:t>‡</a:t>
          </a:r>
          <a:endParaRPr lang="en-US" sz="800" baseline="30000">
            <a:solidFill>
              <a:sysClr val="windowText" lastClr="000000"/>
            </a:solidFill>
          </a:endParaRPr>
        </a:p>
      </cdr:txBody>
    </cdr:sp>
  </cdr:relSizeAnchor>
  <cdr:relSizeAnchor xmlns:cdr="http://schemas.openxmlformats.org/drawingml/2006/chartDrawing">
    <cdr:from>
      <cdr:x>0.22126</cdr:x>
      <cdr:y>0.03413</cdr:y>
    </cdr:from>
    <cdr:to>
      <cdr:x>0.88218</cdr:x>
      <cdr:y>0.11819</cdr:y>
    </cdr:to>
    <cdr:sp macro="" textlink="">
      <cdr:nvSpPr>
        <cdr:cNvPr id="14" name="TextBox 13"/>
        <cdr:cNvSpPr txBox="1"/>
      </cdr:nvSpPr>
      <cdr:spPr>
        <a:xfrm xmlns:a="http://schemas.openxmlformats.org/drawingml/2006/main">
          <a:off x="464252" y="54429"/>
          <a:ext cx="1386757" cy="13405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800" b="1">
              <a:solidFill>
                <a:srgbClr val="002060"/>
              </a:solidFill>
            </a:rPr>
            <a:t>HOMA2-IR</a:t>
          </a:r>
          <a:r>
            <a:rPr lang="en-US" sz="800" b="1" baseline="0">
              <a:solidFill>
                <a:srgbClr val="002060"/>
              </a:solidFill>
            </a:rPr>
            <a:t>-In</a:t>
          </a:r>
        </a:p>
      </cdr:txBody>
    </cdr:sp>
  </cdr:relSizeAnchor>
</c:userShapes>
</file>

<file path=word/drawings/drawing9.xml><?xml version="1.0" encoding="utf-8"?>
<c:userShapes xmlns:c="http://schemas.openxmlformats.org/drawingml/2006/chart">
  <cdr:relSizeAnchor xmlns:cdr="http://schemas.openxmlformats.org/drawingml/2006/chartDrawing">
    <cdr:from>
      <cdr:x>0.24248</cdr:x>
      <cdr:y>0.03768</cdr:y>
    </cdr:from>
    <cdr:to>
      <cdr:x>0.90723</cdr:x>
      <cdr:y>0.19527</cdr:y>
    </cdr:to>
    <cdr:sp macro="" textlink="">
      <cdr:nvSpPr>
        <cdr:cNvPr id="2" name="TextBox 1"/>
        <cdr:cNvSpPr txBox="1"/>
      </cdr:nvSpPr>
      <cdr:spPr>
        <a:xfrm xmlns:a="http://schemas.openxmlformats.org/drawingml/2006/main">
          <a:off x="442532" y="49530"/>
          <a:ext cx="1213162" cy="20714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baseline="0">
              <a:solidFill>
                <a:srgbClr val="002060"/>
              </a:solidFill>
            </a:rPr>
            <a:t>Changes of HOMA2-IR-In</a:t>
          </a:r>
        </a:p>
        <a:p xmlns:a="http://schemas.openxmlformats.org/drawingml/2006/main">
          <a:pPr algn="ctr"/>
          <a:r>
            <a:rPr lang="en-US" sz="800" b="1" baseline="0">
              <a:solidFill>
                <a:srgbClr val="002060"/>
              </a:solidFill>
            </a:rPr>
            <a:t>from visit 1 to visit 3</a:t>
          </a:r>
        </a:p>
      </cdr:txBody>
    </cdr:sp>
  </cdr:relSizeAnchor>
  <cdr:relSizeAnchor xmlns:cdr="http://schemas.openxmlformats.org/drawingml/2006/chartDrawing">
    <cdr:from>
      <cdr:x>0.47881</cdr:x>
      <cdr:y>0.43744</cdr:y>
    </cdr:from>
    <cdr:to>
      <cdr:x>0.69412</cdr:x>
      <cdr:y>0.54025</cdr:y>
    </cdr:to>
    <cdr:sp macro="" textlink="">
      <cdr:nvSpPr>
        <cdr:cNvPr id="4" name="TextBox 1"/>
        <cdr:cNvSpPr txBox="1"/>
      </cdr:nvSpPr>
      <cdr:spPr>
        <a:xfrm xmlns:a="http://schemas.openxmlformats.org/drawingml/2006/main">
          <a:off x="930376" y="574993"/>
          <a:ext cx="418364" cy="13513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i="1">
              <a:solidFill>
                <a:sysClr val="windowText" lastClr="000000"/>
              </a:solidFill>
            </a:rPr>
            <a:t>p &lt; 0.01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34937-C270-47A8-9436-33FEDDC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5831</Words>
  <Characters>33241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Win8</cp:lastModifiedBy>
  <cp:revision>2</cp:revision>
  <cp:lastPrinted>2015-07-07T01:30:00Z</cp:lastPrinted>
  <dcterms:created xsi:type="dcterms:W3CDTF">2016-05-09T17:00:00Z</dcterms:created>
  <dcterms:modified xsi:type="dcterms:W3CDTF">2016-05-09T17:00:00Z</dcterms:modified>
</cp:coreProperties>
</file>