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2F" w:rsidRPr="00590C2F" w:rsidRDefault="00590C2F" w:rsidP="00590C2F">
      <w:pPr>
        <w:spacing w:before="100" w:after="0" w:line="360" w:lineRule="auto"/>
        <w:jc w:val="center"/>
        <w:rPr>
          <w:rFonts w:ascii=".VnTimeH" w:eastAsia="Times New Roman" w:hAnsi=".VnTimeH" w:cs="Times New Roman"/>
          <w:b/>
          <w:bCs/>
          <w:sz w:val="18"/>
          <w:szCs w:val="18"/>
          <w:lang w:val="pt-BR"/>
        </w:rPr>
      </w:pPr>
      <w:r w:rsidRPr="00590C2F">
        <w:rPr>
          <w:rFonts w:ascii=".VnTimeH" w:eastAsia="Times New Roman" w:hAnsi=".VnTimeH" w:cs="Times New Roman"/>
          <w:b/>
          <w:bCs/>
          <w:sz w:val="18"/>
          <w:szCs w:val="18"/>
          <w:lang w:val="pt-BR"/>
        </w:rPr>
        <w:t>Ministry of education &amp; training       ministry of health</w:t>
      </w:r>
    </w:p>
    <w:p w:rsidR="00590C2F" w:rsidRPr="00590C2F" w:rsidRDefault="004D73EA" w:rsidP="00590C2F">
      <w:pPr>
        <w:spacing w:after="0" w:line="240" w:lineRule="auto"/>
        <w:jc w:val="center"/>
        <w:rPr>
          <w:rFonts w:ascii=".VnTimeH" w:eastAsia="Times New Roman" w:hAnsi=".VnTimeH" w:cs="Times New Roman"/>
          <w:b/>
          <w:bCs/>
          <w:sz w:val="24"/>
          <w:szCs w:val="24"/>
          <w:lang w:val="sv-SE"/>
        </w:rPr>
      </w:pPr>
      <w:r>
        <w:rPr>
          <w:rFonts w:ascii=".VnTimeH" w:eastAsia="Times New Roman" w:hAnsi=".VnTimeH" w:cs="Times New Roman"/>
          <w:b/>
          <w:bCs/>
          <w:noProof/>
          <w:sz w:val="18"/>
          <w:szCs w:val="18"/>
        </w:rPr>
        <w:pict>
          <v:rect id="_x0000_s1026" style="position:absolute;left:0;text-align:left;margin-left:-4.35pt;margin-top:-24.35pt;width:317.3pt;height:485.8pt;z-index:251659264" filled="f" strokeweight="4.5pt">
            <v:stroke linestyle="thickThin"/>
          </v:rect>
        </w:pict>
      </w:r>
      <w:r w:rsidR="00590C2F" w:rsidRPr="00590C2F">
        <w:rPr>
          <w:rFonts w:ascii=".VnTimeH" w:eastAsia="Times New Roman" w:hAnsi=".VnTimeH" w:cs="Times New Roman"/>
          <w:b/>
          <w:bCs/>
          <w:sz w:val="24"/>
          <w:szCs w:val="24"/>
          <w:lang w:val="sv-SE"/>
        </w:rPr>
        <w:t>Hanoi medical university</w:t>
      </w:r>
    </w:p>
    <w:p w:rsidR="00590C2F" w:rsidRPr="00590C2F" w:rsidRDefault="00590C2F" w:rsidP="00590C2F">
      <w:pPr>
        <w:spacing w:after="0" w:line="240" w:lineRule="auto"/>
        <w:rPr>
          <w:rFonts w:ascii=".VnTime" w:eastAsia="Times New Roman" w:hAnsi=".VnTime" w:cs="Times New Roman"/>
          <w:sz w:val="24"/>
          <w:szCs w:val="24"/>
          <w:lang w:val="sv-SE"/>
        </w:rPr>
      </w:pPr>
    </w:p>
    <w:p w:rsidR="00590C2F" w:rsidRPr="00590C2F" w:rsidRDefault="00590C2F" w:rsidP="00590C2F">
      <w:pPr>
        <w:spacing w:after="0" w:line="240" w:lineRule="auto"/>
        <w:jc w:val="center"/>
        <w:rPr>
          <w:rFonts w:ascii=".VnTime" w:eastAsia="Times New Roman" w:hAnsi=".VnTime" w:cs="Times New Roman"/>
          <w:sz w:val="24"/>
          <w:szCs w:val="24"/>
          <w:lang w:val="sv-SE"/>
        </w:rPr>
      </w:pPr>
      <w:r>
        <w:rPr>
          <w:rFonts w:ascii=".VnTime" w:eastAsia="Calibri" w:hAnsi=".VnTime" w:cs="Times New Roman"/>
          <w:noProof/>
          <w:sz w:val="24"/>
          <w:szCs w:val="28"/>
        </w:rPr>
        <w:drawing>
          <wp:inline distT="0" distB="0" distL="0" distR="0">
            <wp:extent cx="885190" cy="972820"/>
            <wp:effectExtent l="0" t="0" r="0" b="0"/>
            <wp:docPr id="1" name="Picture 1"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1"/>
                    <pic:cNvPicPr>
                      <a:picLocks noChangeAspect="1" noChangeArrowheads="1"/>
                    </pic:cNvPicPr>
                  </pic:nvPicPr>
                  <pic:blipFill>
                    <a:blip r:embed="rId9">
                      <a:extLst>
                        <a:ext uri="{28A0092B-C50C-407E-A947-70E740481C1C}">
                          <a14:useLocalDpi xmlns:a14="http://schemas.microsoft.com/office/drawing/2010/main" val="0"/>
                        </a:ext>
                      </a:extLst>
                    </a:blip>
                    <a:srcRect t="7997"/>
                    <a:stretch>
                      <a:fillRect/>
                    </a:stretch>
                  </pic:blipFill>
                  <pic:spPr bwMode="auto">
                    <a:xfrm>
                      <a:off x="0" y="0"/>
                      <a:ext cx="885190" cy="972820"/>
                    </a:xfrm>
                    <a:prstGeom prst="rect">
                      <a:avLst/>
                    </a:prstGeom>
                    <a:noFill/>
                    <a:ln>
                      <a:noFill/>
                    </a:ln>
                  </pic:spPr>
                </pic:pic>
              </a:graphicData>
            </a:graphic>
          </wp:inline>
        </w:drawing>
      </w:r>
    </w:p>
    <w:p w:rsidR="00590C2F" w:rsidRPr="00590C2F" w:rsidRDefault="00590C2F" w:rsidP="00590C2F">
      <w:pPr>
        <w:spacing w:after="0" w:line="340" w:lineRule="exact"/>
        <w:jc w:val="center"/>
        <w:rPr>
          <w:rFonts w:ascii=".VnTimeH" w:eastAsia="Times New Roman" w:hAnsi=".VnTimeH" w:cs="Times New Roman"/>
          <w:b/>
          <w:sz w:val="24"/>
          <w:szCs w:val="24"/>
          <w:lang w:val="sv-SE"/>
        </w:rPr>
      </w:pPr>
      <w:r w:rsidRPr="00590C2F">
        <w:rPr>
          <w:rFonts w:ascii=".VnTimeH" w:eastAsia="Times New Roman" w:hAnsi=".VnTimeH" w:cs="Times New Roman"/>
          <w:b/>
          <w:sz w:val="24"/>
          <w:szCs w:val="24"/>
          <w:lang w:val="sv-SE"/>
        </w:rPr>
        <w:t>NGUYEN THI MAI HUONG</w:t>
      </w:r>
    </w:p>
    <w:p w:rsidR="00590C2F" w:rsidRPr="00590C2F" w:rsidRDefault="00590C2F" w:rsidP="00590C2F">
      <w:pPr>
        <w:spacing w:after="0" w:line="340" w:lineRule="exact"/>
        <w:jc w:val="center"/>
        <w:rPr>
          <w:rFonts w:ascii="Arial" w:eastAsia="Times New Roman" w:hAnsi="Arial" w:cs="Arial"/>
          <w:b/>
          <w:sz w:val="24"/>
          <w:szCs w:val="24"/>
        </w:rPr>
      </w:pPr>
    </w:p>
    <w:p w:rsidR="00590C2F" w:rsidRPr="00590C2F" w:rsidRDefault="00590C2F" w:rsidP="00590C2F">
      <w:pPr>
        <w:spacing w:after="0" w:line="340" w:lineRule="exact"/>
        <w:jc w:val="center"/>
        <w:rPr>
          <w:rFonts w:ascii="Arial" w:eastAsia="Times New Roman" w:hAnsi="Arial" w:cs="Arial"/>
          <w:b/>
          <w:sz w:val="24"/>
          <w:szCs w:val="24"/>
        </w:rPr>
      </w:pPr>
    </w:p>
    <w:p w:rsidR="00590C2F" w:rsidRPr="00590C2F" w:rsidRDefault="00590C2F" w:rsidP="00590C2F">
      <w:pPr>
        <w:spacing w:after="0" w:line="240" w:lineRule="auto"/>
        <w:rPr>
          <w:rFonts w:ascii=".VnTimeH" w:eastAsia="Times New Roman" w:hAnsi=".VnTimeH" w:cs="Times New Roman"/>
          <w:sz w:val="20"/>
          <w:szCs w:val="28"/>
          <w:lang w:val="sv-SE"/>
        </w:rPr>
      </w:pPr>
    </w:p>
    <w:p w:rsidR="00590C2F" w:rsidRPr="00590C2F" w:rsidRDefault="00590C2F" w:rsidP="00590C2F">
      <w:pPr>
        <w:spacing w:after="0" w:line="264" w:lineRule="auto"/>
        <w:jc w:val="center"/>
        <w:rPr>
          <w:rFonts w:ascii=".VnHelvetInsH" w:eastAsia=".VnTime" w:hAnsi=".VnHelvetInsH" w:cs=".VnTime"/>
          <w:b/>
          <w:bCs/>
          <w:caps/>
          <w:sz w:val="24"/>
          <w:szCs w:val="24"/>
          <w:lang w:val="sv-SE"/>
        </w:rPr>
      </w:pPr>
      <w:r w:rsidRPr="00590C2F">
        <w:rPr>
          <w:rFonts w:ascii=".VnTime" w:eastAsia="Times New Roman" w:hAnsi=".VnTime" w:cs="Times New Roman"/>
          <w:caps/>
          <w:sz w:val="24"/>
          <w:szCs w:val="24"/>
        </w:rPr>
        <w:t xml:space="preserve"> </w:t>
      </w:r>
      <w:r w:rsidRPr="00590C2F">
        <w:rPr>
          <w:rFonts w:ascii="Times New Roman" w:eastAsia="Times New Roman" w:hAnsi="Times New Roman" w:cs="Times New Roman"/>
          <w:b/>
          <w:caps/>
          <w:sz w:val="24"/>
          <w:szCs w:val="24"/>
        </w:rPr>
        <w:t>Clinical features, investigations and outcome of protocol CCG 1961 with high-risk ACUTE LYMPHOBLASTIC LEUKEMIA in children</w:t>
      </w:r>
    </w:p>
    <w:p w:rsidR="00590C2F" w:rsidRPr="00590C2F" w:rsidRDefault="00590C2F" w:rsidP="00590C2F">
      <w:pPr>
        <w:keepNext/>
        <w:spacing w:after="120" w:line="340" w:lineRule="exact"/>
        <w:ind w:left="1560"/>
        <w:outlineLvl w:val="1"/>
        <w:rPr>
          <w:rFonts w:ascii=".VnTime" w:eastAsia="Times New Roman" w:hAnsi=".VnTime" w:cs="Times New Roman"/>
          <w:b/>
          <w:iCs/>
          <w:caps/>
          <w:sz w:val="24"/>
          <w:szCs w:val="24"/>
          <w:lang w:val="pt-BR"/>
        </w:rPr>
      </w:pPr>
    </w:p>
    <w:p w:rsidR="00590C2F" w:rsidRPr="00590C2F" w:rsidRDefault="00590C2F" w:rsidP="00590C2F">
      <w:pPr>
        <w:keepNext/>
        <w:spacing w:after="120" w:line="340" w:lineRule="exact"/>
        <w:ind w:left="1560"/>
        <w:outlineLvl w:val="1"/>
        <w:rPr>
          <w:rFonts w:ascii=".VnTime" w:eastAsia="Times New Roman" w:hAnsi=".VnTime" w:cs="Times New Roman"/>
          <w:b/>
          <w:iCs/>
          <w:lang w:val="pt-BR"/>
        </w:rPr>
      </w:pPr>
    </w:p>
    <w:p w:rsidR="00590C2F" w:rsidRPr="00590C2F" w:rsidRDefault="00590C2F" w:rsidP="00590C2F">
      <w:pPr>
        <w:keepNext/>
        <w:spacing w:after="120" w:line="340" w:lineRule="exact"/>
        <w:ind w:left="1560"/>
        <w:outlineLvl w:val="1"/>
        <w:rPr>
          <w:rFonts w:ascii=".VnTime" w:eastAsia="Times New Roman" w:hAnsi=".VnTime" w:cs="Times New Roman"/>
          <w:b/>
          <w:iCs/>
          <w:lang w:val="pt-BR"/>
        </w:rPr>
      </w:pPr>
      <w:r w:rsidRPr="00590C2F">
        <w:rPr>
          <w:rFonts w:ascii=".VnTime" w:eastAsia="Times New Roman" w:hAnsi=".VnTime" w:cs="Times New Roman"/>
          <w:b/>
          <w:iCs/>
          <w:lang w:val="pt-BR"/>
        </w:rPr>
        <w:t>Specialty:  Pediatrics</w:t>
      </w:r>
    </w:p>
    <w:p w:rsidR="00590C2F" w:rsidRPr="00590C2F" w:rsidRDefault="00590C2F" w:rsidP="00590C2F">
      <w:pPr>
        <w:spacing w:after="0" w:line="240" w:lineRule="auto"/>
        <w:ind w:left="1560"/>
        <w:rPr>
          <w:rFonts w:ascii=".VnTimeH" w:eastAsia="Times New Roman" w:hAnsi=".VnTimeH" w:cs="Times New Roman"/>
          <w:b/>
          <w:bCs/>
          <w:lang w:val="es-ES"/>
        </w:rPr>
      </w:pPr>
      <w:r w:rsidRPr="00590C2F">
        <w:rPr>
          <w:rFonts w:ascii="Times New Roman" w:eastAsia="Times New Roman" w:hAnsi="Times New Roman" w:cs="Times New Roman"/>
          <w:b/>
          <w:lang w:val="es-ES"/>
        </w:rPr>
        <w:t xml:space="preserve">Code       :  </w:t>
      </w:r>
      <w:r w:rsidRPr="00590C2F">
        <w:rPr>
          <w:rFonts w:ascii="Times New Roman" w:eastAsia="Times New Roman" w:hAnsi="Times New Roman" w:cs="Times New Roman"/>
          <w:b/>
        </w:rPr>
        <w:t>62720135</w:t>
      </w:r>
    </w:p>
    <w:p w:rsidR="00590C2F" w:rsidRPr="00590C2F" w:rsidRDefault="00590C2F" w:rsidP="00590C2F">
      <w:pPr>
        <w:spacing w:after="0" w:line="360" w:lineRule="auto"/>
        <w:jc w:val="center"/>
        <w:rPr>
          <w:rFonts w:ascii=".VnHelvetInsH" w:eastAsia="Times New Roman" w:hAnsi=".VnHelvetInsH" w:cs="Arial"/>
          <w:sz w:val="34"/>
          <w:szCs w:val="32"/>
          <w:lang w:val="sv-SE"/>
        </w:rPr>
      </w:pPr>
    </w:p>
    <w:p w:rsidR="00590C2F" w:rsidRPr="00590C2F" w:rsidRDefault="00590C2F" w:rsidP="00590C2F">
      <w:pPr>
        <w:spacing w:after="0" w:line="240" w:lineRule="auto"/>
        <w:jc w:val="center"/>
        <w:rPr>
          <w:rFonts w:ascii=".VnTimeH" w:eastAsia="Times New Roman" w:hAnsi=".VnTimeH" w:cs="Times New Roman"/>
          <w:b/>
          <w:bCs/>
          <w:sz w:val="24"/>
          <w:szCs w:val="24"/>
          <w:lang w:val="sv-SE"/>
        </w:rPr>
      </w:pPr>
      <w:r w:rsidRPr="00590C2F">
        <w:rPr>
          <w:rFonts w:ascii=".VnTimeH" w:eastAsia="Times New Roman" w:hAnsi=".VnTimeH" w:cs="Times New Roman"/>
          <w:b/>
          <w:bCs/>
          <w:sz w:val="24"/>
          <w:szCs w:val="24"/>
          <w:lang w:val="sv-SE"/>
        </w:rPr>
        <w:t xml:space="preserve"> Summary of doctoral thesis</w:t>
      </w:r>
    </w:p>
    <w:p w:rsidR="00590C2F" w:rsidRPr="00590C2F" w:rsidRDefault="00590C2F" w:rsidP="00590C2F">
      <w:pPr>
        <w:spacing w:after="0" w:line="240" w:lineRule="auto"/>
        <w:jc w:val="center"/>
        <w:rPr>
          <w:rFonts w:ascii=".VnTimeH" w:eastAsia="Times New Roman" w:hAnsi=".VnTimeH" w:cs="Times New Roman"/>
          <w:b/>
          <w:bCs/>
          <w:sz w:val="32"/>
          <w:szCs w:val="32"/>
          <w:lang w:val="sv-SE"/>
        </w:rPr>
      </w:pPr>
    </w:p>
    <w:p w:rsidR="00590C2F" w:rsidRPr="00590C2F" w:rsidRDefault="00590C2F" w:rsidP="00590C2F">
      <w:pPr>
        <w:spacing w:after="0" w:line="480" w:lineRule="auto"/>
        <w:rPr>
          <w:rFonts w:ascii=".VnTime" w:eastAsia="Times New Roman" w:hAnsi=".VnTime" w:cs="Times New Roman"/>
          <w:sz w:val="34"/>
          <w:szCs w:val="24"/>
          <w:lang w:val="sv-SE"/>
        </w:rPr>
      </w:pPr>
      <w:r w:rsidRPr="00590C2F">
        <w:rPr>
          <w:rFonts w:ascii=".VnArial" w:eastAsia="Times New Roman" w:hAnsi=".VnArial" w:cs="Times New Roman"/>
          <w:b/>
          <w:bCs/>
          <w:sz w:val="30"/>
          <w:szCs w:val="24"/>
          <w:lang w:val="sv-SE"/>
        </w:rPr>
        <w:t xml:space="preserve">                           </w:t>
      </w:r>
    </w:p>
    <w:p w:rsidR="00590C2F" w:rsidRPr="00590C2F" w:rsidRDefault="00590C2F" w:rsidP="00590C2F">
      <w:pPr>
        <w:spacing w:after="0" w:line="240" w:lineRule="auto"/>
        <w:jc w:val="center"/>
        <w:rPr>
          <w:rFonts w:ascii=".VnTime" w:eastAsia="Times New Roman" w:hAnsi=".VnTime" w:cs="Times New Roman"/>
          <w:b/>
          <w:bCs/>
          <w:sz w:val="14"/>
          <w:szCs w:val="24"/>
          <w:lang w:val="sv-SE"/>
        </w:rPr>
      </w:pPr>
    </w:p>
    <w:p w:rsidR="00590C2F" w:rsidRPr="00590C2F" w:rsidRDefault="00590C2F" w:rsidP="00590C2F">
      <w:pPr>
        <w:spacing w:after="0" w:line="240" w:lineRule="auto"/>
        <w:jc w:val="center"/>
        <w:rPr>
          <w:rFonts w:ascii=".VnTime" w:eastAsia="Times New Roman" w:hAnsi=".VnTime" w:cs="Times New Roman"/>
          <w:b/>
          <w:bCs/>
          <w:szCs w:val="24"/>
          <w:lang w:val="sv-SE"/>
        </w:rPr>
      </w:pPr>
    </w:p>
    <w:p w:rsidR="00590C2F" w:rsidRPr="00590C2F" w:rsidRDefault="00590C2F" w:rsidP="00590C2F">
      <w:pPr>
        <w:spacing w:after="0" w:line="240" w:lineRule="auto"/>
        <w:jc w:val="center"/>
        <w:rPr>
          <w:rFonts w:ascii=".VnTime" w:eastAsia="Times New Roman" w:hAnsi=".VnTime" w:cs="Times New Roman"/>
          <w:b/>
          <w:bCs/>
          <w:sz w:val="26"/>
          <w:lang w:val="pt-BR"/>
        </w:rPr>
      </w:pPr>
      <w:r w:rsidRPr="00590C2F">
        <w:rPr>
          <w:rFonts w:ascii=".VnTime" w:eastAsia="Times New Roman" w:hAnsi=".VnTime" w:cs="Times New Roman"/>
          <w:b/>
          <w:bCs/>
          <w:sz w:val="26"/>
          <w:lang w:val="pt-BR"/>
        </w:rPr>
        <w:t>HaNoi - 2016</w:t>
      </w:r>
    </w:p>
    <w:p w:rsidR="00590C2F" w:rsidRPr="00590C2F" w:rsidRDefault="00590C2F" w:rsidP="00590C2F">
      <w:pPr>
        <w:spacing w:after="0"/>
        <w:jc w:val="center"/>
        <w:rPr>
          <w:rFonts w:ascii=".VnTimeH" w:eastAsia="Times New Roman" w:hAnsi=".VnTimeH" w:cs="Times New Roman"/>
          <w:b/>
          <w:bCs/>
          <w:sz w:val="24"/>
          <w:szCs w:val="24"/>
        </w:rPr>
      </w:pPr>
      <w:r w:rsidRPr="00590C2F">
        <w:rPr>
          <w:rFonts w:ascii=".VnTimeH" w:eastAsia="Times New Roman" w:hAnsi=".VnTimeH" w:cs="Times New Roman"/>
          <w:b/>
          <w:bCs/>
          <w:sz w:val="24"/>
          <w:szCs w:val="24"/>
        </w:rPr>
        <w:lastRenderedPageBreak/>
        <w:t>Doctoral thesis is completed at</w:t>
      </w:r>
    </w:p>
    <w:p w:rsidR="00590C2F" w:rsidRPr="00590C2F" w:rsidRDefault="00590C2F" w:rsidP="00590C2F">
      <w:pPr>
        <w:spacing w:after="0"/>
        <w:jc w:val="center"/>
        <w:rPr>
          <w:rFonts w:ascii="Times New Roman" w:eastAsia="Times New Roman" w:hAnsi="Times New Roman" w:cs="Times New Roman"/>
          <w:b/>
          <w:sz w:val="24"/>
          <w:szCs w:val="20"/>
          <w:lang w:val="vi-VN"/>
        </w:rPr>
      </w:pPr>
      <w:r w:rsidRPr="00590C2F">
        <w:rPr>
          <w:rFonts w:ascii="Times New Roman" w:eastAsia="Times New Roman" w:hAnsi="Times New Roman" w:cs="Times New Roman"/>
          <w:b/>
          <w:sz w:val="24"/>
          <w:szCs w:val="20"/>
        </w:rPr>
        <w:t>Hanoi Medical University</w:t>
      </w:r>
    </w:p>
    <w:p w:rsidR="00590C2F" w:rsidRPr="00590C2F" w:rsidRDefault="00590C2F" w:rsidP="00590C2F">
      <w:pPr>
        <w:spacing w:after="0"/>
        <w:jc w:val="center"/>
        <w:rPr>
          <w:rFonts w:ascii="Times New Roman" w:eastAsia="Times New Roman" w:hAnsi="Times New Roman" w:cs="Times New Roman"/>
          <w:b/>
          <w:sz w:val="20"/>
          <w:szCs w:val="20"/>
        </w:rPr>
      </w:pPr>
    </w:p>
    <w:p w:rsidR="00590C2F" w:rsidRPr="00590C2F" w:rsidRDefault="00590C2F" w:rsidP="00590C2F">
      <w:pPr>
        <w:spacing w:after="0" w:line="240" w:lineRule="auto"/>
        <w:jc w:val="both"/>
        <w:rPr>
          <w:rFonts w:ascii=".VnArial" w:eastAsia="Times New Roman" w:hAnsi=".VnArial" w:cs="Times New Roman"/>
          <w:b/>
          <w:sz w:val="28"/>
          <w:szCs w:val="28"/>
          <w:lang w:val="vi-VN"/>
        </w:rPr>
      </w:pPr>
    </w:p>
    <w:p w:rsidR="00590C2F" w:rsidRPr="00590C2F" w:rsidRDefault="00590C2F" w:rsidP="00590C2F">
      <w:pPr>
        <w:spacing w:after="0" w:line="240" w:lineRule="auto"/>
        <w:jc w:val="both"/>
        <w:rPr>
          <w:rFonts w:ascii=".VnArial" w:eastAsia="Times New Roman" w:hAnsi=".VnArial" w:cs="Times New Roman"/>
          <w:b/>
          <w:sz w:val="28"/>
          <w:szCs w:val="28"/>
          <w:lang w:val="vi-VN"/>
        </w:rPr>
      </w:pPr>
      <w:r w:rsidRPr="00590C2F">
        <w:rPr>
          <w:rFonts w:ascii=".VnArial" w:eastAsia="Times New Roman" w:hAnsi=".VnArial" w:cs="Times New Roman"/>
          <w:b/>
          <w:sz w:val="28"/>
          <w:szCs w:val="28"/>
          <w:lang w:val="vi-VN"/>
        </w:rPr>
        <w:t xml:space="preserve">     </w:t>
      </w:r>
    </w:p>
    <w:p w:rsidR="00590C2F" w:rsidRPr="00590C2F" w:rsidRDefault="00590C2F" w:rsidP="00590C2F">
      <w:pPr>
        <w:tabs>
          <w:tab w:val="left" w:pos="1843"/>
        </w:tabs>
        <w:spacing w:after="0" w:line="240" w:lineRule="auto"/>
        <w:rPr>
          <w:rFonts w:ascii=".VnTime" w:eastAsia="Times New Roman" w:hAnsi=".VnTime" w:cs="Times New Roman"/>
          <w:b/>
          <w:sz w:val="24"/>
          <w:szCs w:val="24"/>
        </w:rPr>
      </w:pPr>
      <w:r w:rsidRPr="00590C2F">
        <w:rPr>
          <w:rFonts w:ascii=".VnTime" w:eastAsia="Times New Roman" w:hAnsi=".VnTime" w:cs="Times New Roman"/>
          <w:b/>
          <w:sz w:val="24"/>
          <w:szCs w:val="24"/>
        </w:rPr>
        <w:t>Supervisors</w:t>
      </w:r>
      <w:r w:rsidRPr="00590C2F">
        <w:rPr>
          <w:rFonts w:ascii=".VnTime" w:eastAsia="Times New Roman" w:hAnsi=".VnTime" w:cs="Times New Roman"/>
          <w:b/>
          <w:sz w:val="24"/>
          <w:szCs w:val="24"/>
          <w:lang w:val="vi-VN"/>
        </w:rPr>
        <w:t xml:space="preserve">: </w:t>
      </w:r>
      <w:r w:rsidRPr="00590C2F">
        <w:rPr>
          <w:rFonts w:ascii=".VnTime" w:eastAsia="Times New Roman" w:hAnsi=".VnTime" w:cs="Times New Roman"/>
          <w:b/>
          <w:sz w:val="24"/>
          <w:szCs w:val="24"/>
        </w:rPr>
        <w:tab/>
        <w:t>PhD. Bui Van Vien – Assoc.Prof.</w:t>
      </w:r>
      <w:r w:rsidRPr="00590C2F">
        <w:rPr>
          <w:rFonts w:ascii=".VnTime" w:eastAsia="Times New Roman" w:hAnsi=".VnTime" w:cs="Times New Roman"/>
          <w:b/>
          <w:sz w:val="24"/>
          <w:szCs w:val="24"/>
        </w:rPr>
        <w:tab/>
      </w:r>
    </w:p>
    <w:p w:rsidR="00590C2F" w:rsidRPr="00590C2F" w:rsidRDefault="00590C2F" w:rsidP="00590C2F">
      <w:pPr>
        <w:tabs>
          <w:tab w:val="left" w:pos="1843"/>
        </w:tabs>
        <w:spacing w:after="0" w:line="240" w:lineRule="auto"/>
        <w:rPr>
          <w:rFonts w:ascii=".VnTimeH" w:eastAsia="Times New Roman" w:hAnsi=".VnTimeH" w:cs="Times New Roman"/>
          <w:b/>
          <w:sz w:val="24"/>
          <w:szCs w:val="24"/>
        </w:rPr>
      </w:pPr>
      <w:r w:rsidRPr="00590C2F">
        <w:rPr>
          <w:rFonts w:ascii=".VnTime" w:eastAsia="Times New Roman" w:hAnsi=".VnTime" w:cs="Times New Roman"/>
          <w:b/>
          <w:sz w:val="24"/>
          <w:szCs w:val="24"/>
        </w:rPr>
        <w:tab/>
      </w:r>
    </w:p>
    <w:p w:rsidR="00590C2F" w:rsidRPr="00590C2F" w:rsidRDefault="00590C2F" w:rsidP="00590C2F">
      <w:pPr>
        <w:spacing w:after="0" w:line="240" w:lineRule="auto"/>
        <w:rPr>
          <w:rFonts w:ascii="Times New Roman" w:eastAsia="Times New Roman" w:hAnsi="Times New Roman" w:cs="Times New Roman"/>
          <w:b/>
          <w:bCs/>
          <w:sz w:val="24"/>
          <w:szCs w:val="24"/>
          <w:lang w:val="es-ES"/>
        </w:rPr>
      </w:pPr>
    </w:p>
    <w:p w:rsidR="00590C2F" w:rsidRPr="00590C2F" w:rsidRDefault="00590C2F" w:rsidP="00590C2F">
      <w:pPr>
        <w:tabs>
          <w:tab w:val="left" w:pos="3120"/>
        </w:tabs>
        <w:spacing w:after="0" w:line="360" w:lineRule="auto"/>
        <w:ind w:left="2880"/>
        <w:rPr>
          <w:rFonts w:ascii=".VnTime" w:eastAsia="Times New Roman" w:hAnsi=".VnTime" w:cs="Times New Roman"/>
          <w:bCs/>
          <w:sz w:val="24"/>
          <w:szCs w:val="24"/>
          <w:lang w:val="vi-VN"/>
        </w:rPr>
      </w:pPr>
      <w:r w:rsidRPr="00590C2F">
        <w:rPr>
          <w:rFonts w:ascii=".VnTime" w:eastAsia="Times New Roman" w:hAnsi=".VnTime" w:cs="Times New Roman"/>
          <w:bCs/>
          <w:sz w:val="24"/>
          <w:szCs w:val="24"/>
          <w:lang w:val="vi-VN"/>
        </w:rPr>
        <w:tab/>
      </w:r>
      <w:r w:rsidRPr="00590C2F">
        <w:rPr>
          <w:rFonts w:ascii=".VnTime" w:eastAsia="Times New Roman" w:hAnsi=".VnTime" w:cs="Times New Roman"/>
          <w:bCs/>
          <w:sz w:val="24"/>
          <w:szCs w:val="24"/>
          <w:lang w:val="vi-VN"/>
        </w:rPr>
        <w:tab/>
      </w:r>
      <w:r w:rsidRPr="00590C2F">
        <w:rPr>
          <w:rFonts w:ascii=".VnTime" w:eastAsia="Times New Roman" w:hAnsi=".VnTime" w:cs="Times New Roman"/>
          <w:bCs/>
          <w:sz w:val="24"/>
          <w:szCs w:val="24"/>
          <w:lang w:val="vi-VN"/>
        </w:rPr>
        <w:tab/>
      </w:r>
      <w:r w:rsidRPr="00590C2F">
        <w:rPr>
          <w:rFonts w:ascii=".VnTime" w:eastAsia="Times New Roman" w:hAnsi=".VnTime" w:cs="Times New Roman"/>
          <w:bCs/>
          <w:sz w:val="24"/>
          <w:szCs w:val="24"/>
          <w:lang w:val="vi-VN"/>
        </w:rPr>
        <w:tab/>
      </w:r>
    </w:p>
    <w:p w:rsidR="00590C2F" w:rsidRPr="00EA22CE" w:rsidRDefault="00EA22CE" w:rsidP="00590C2F">
      <w:pPr>
        <w:tabs>
          <w:tab w:val="left" w:pos="1701"/>
          <w:tab w:val="left" w:leader="dot" w:pos="5103"/>
        </w:tabs>
        <w:spacing w:after="0" w:line="360" w:lineRule="auto"/>
        <w:jc w:val="both"/>
        <w:rPr>
          <w:rFonts w:ascii="Arial" w:eastAsia="Times New Roman" w:hAnsi="Arial" w:cs="Arial"/>
          <w:b/>
          <w:sz w:val="26"/>
          <w:szCs w:val="26"/>
          <w:lang w:val="pt-BR"/>
        </w:rPr>
      </w:pPr>
      <w:r>
        <w:rPr>
          <w:rFonts w:ascii=".VnTime" w:eastAsia="Times New Roman" w:hAnsi=".VnTime" w:cs="Times New Roman"/>
          <w:b/>
          <w:sz w:val="26"/>
          <w:szCs w:val="26"/>
          <w:lang w:val="pt-BR"/>
        </w:rPr>
        <w:t xml:space="preserve">Reviewer 1: </w:t>
      </w:r>
      <w:r>
        <w:rPr>
          <w:rFonts w:ascii=".VnTime" w:eastAsia="Times New Roman" w:hAnsi=".VnTime" w:cs="Times New Roman"/>
          <w:b/>
          <w:sz w:val="26"/>
          <w:szCs w:val="26"/>
          <w:lang w:val="pt-BR"/>
        </w:rPr>
        <w:tab/>
        <w:t xml:space="preserve">Prof. </w:t>
      </w:r>
      <w:r w:rsidRPr="00EA22CE">
        <w:rPr>
          <w:rFonts w:ascii="Times New Roman" w:eastAsia="Times New Roman" w:hAnsi="Times New Roman" w:cs="Times New Roman"/>
          <w:b/>
          <w:sz w:val="26"/>
          <w:szCs w:val="26"/>
          <w:lang w:val="pt-BR"/>
        </w:rPr>
        <w:t>Do</w:t>
      </w:r>
      <w:r>
        <w:rPr>
          <w:rFonts w:ascii="Times New Roman" w:eastAsia="Times New Roman" w:hAnsi="Times New Roman" w:cs="Times New Roman"/>
          <w:b/>
          <w:sz w:val="26"/>
          <w:szCs w:val="26"/>
          <w:lang w:val="pt-BR"/>
        </w:rPr>
        <w:t xml:space="preserve"> Trung Phan</w:t>
      </w:r>
    </w:p>
    <w:p w:rsidR="00590C2F" w:rsidRPr="00590C2F" w:rsidRDefault="00590C2F" w:rsidP="00590C2F">
      <w:pPr>
        <w:tabs>
          <w:tab w:val="left" w:pos="1701"/>
          <w:tab w:val="left" w:leader="dot" w:pos="5103"/>
        </w:tabs>
        <w:spacing w:after="0" w:line="360" w:lineRule="auto"/>
        <w:jc w:val="both"/>
        <w:rPr>
          <w:rFonts w:ascii=".VnTime" w:eastAsia="Times New Roman" w:hAnsi=".VnTime" w:cs="Times New Roman"/>
          <w:b/>
          <w:sz w:val="26"/>
          <w:szCs w:val="26"/>
          <w:lang w:val="pt-BR"/>
        </w:rPr>
      </w:pPr>
    </w:p>
    <w:p w:rsidR="00590C2F" w:rsidRPr="00590C2F" w:rsidRDefault="00590C2F" w:rsidP="00590C2F">
      <w:pPr>
        <w:tabs>
          <w:tab w:val="left" w:pos="1701"/>
          <w:tab w:val="left" w:leader="dot" w:pos="5103"/>
        </w:tabs>
        <w:spacing w:after="0" w:line="360" w:lineRule="auto"/>
        <w:jc w:val="both"/>
        <w:rPr>
          <w:rFonts w:ascii=".VnTime" w:eastAsia="Times New Roman" w:hAnsi=".VnTime" w:cs="Times New Roman"/>
          <w:b/>
          <w:sz w:val="26"/>
          <w:szCs w:val="26"/>
          <w:lang w:val="sv-SE"/>
        </w:rPr>
      </w:pPr>
      <w:r w:rsidRPr="00590C2F">
        <w:rPr>
          <w:rFonts w:ascii=".VnTime" w:eastAsia="Times New Roman" w:hAnsi=".VnTime" w:cs="Times New Roman"/>
          <w:b/>
          <w:sz w:val="26"/>
          <w:szCs w:val="26"/>
          <w:lang w:val="sv-SE"/>
        </w:rPr>
        <w:t xml:space="preserve">Reviewer 2:  </w:t>
      </w:r>
      <w:r w:rsidRPr="00590C2F">
        <w:rPr>
          <w:rFonts w:ascii=".VnTime" w:eastAsia="Times New Roman" w:hAnsi=".VnTime" w:cs="Times New Roman"/>
          <w:b/>
          <w:sz w:val="26"/>
          <w:szCs w:val="26"/>
          <w:lang w:val="sv-SE"/>
        </w:rPr>
        <w:tab/>
      </w:r>
      <w:r w:rsidR="00EA22CE">
        <w:rPr>
          <w:rFonts w:ascii=".VnTime" w:eastAsia="Times New Roman" w:hAnsi=".VnTime" w:cs="Times New Roman"/>
          <w:b/>
          <w:sz w:val="26"/>
          <w:szCs w:val="26"/>
          <w:lang w:val="sv-SE"/>
        </w:rPr>
        <w:t>Prof. Mai Trong Khoa</w:t>
      </w:r>
      <w:r w:rsidRPr="00590C2F">
        <w:rPr>
          <w:rFonts w:ascii=".VnTime" w:eastAsia="Times New Roman" w:hAnsi=".VnTime" w:cs="Times New Roman"/>
          <w:b/>
          <w:sz w:val="24"/>
          <w:szCs w:val="24"/>
        </w:rPr>
        <w:t xml:space="preserve"> </w:t>
      </w:r>
    </w:p>
    <w:p w:rsidR="00590C2F" w:rsidRPr="00590C2F" w:rsidRDefault="00590C2F" w:rsidP="00590C2F">
      <w:pPr>
        <w:tabs>
          <w:tab w:val="left" w:pos="1701"/>
          <w:tab w:val="left" w:leader="dot" w:pos="5103"/>
        </w:tabs>
        <w:spacing w:after="0" w:line="360" w:lineRule="auto"/>
        <w:jc w:val="both"/>
        <w:rPr>
          <w:rFonts w:ascii=".VnTime" w:eastAsia="Times New Roman" w:hAnsi=".VnTime" w:cs="Times New Roman"/>
          <w:b/>
          <w:sz w:val="26"/>
          <w:szCs w:val="26"/>
          <w:lang w:val="sv-SE"/>
        </w:rPr>
      </w:pPr>
      <w:r w:rsidRPr="00590C2F">
        <w:rPr>
          <w:rFonts w:ascii=".VnTime" w:eastAsia="Times New Roman" w:hAnsi=".VnTime" w:cs="Times New Roman"/>
          <w:b/>
          <w:sz w:val="26"/>
          <w:szCs w:val="26"/>
          <w:lang w:val="sv-SE"/>
        </w:rPr>
        <w:t xml:space="preserve">             </w:t>
      </w:r>
    </w:p>
    <w:p w:rsidR="00590C2F" w:rsidRPr="00590C2F" w:rsidRDefault="00590C2F" w:rsidP="00590C2F">
      <w:pPr>
        <w:tabs>
          <w:tab w:val="left" w:pos="1701"/>
          <w:tab w:val="left" w:leader="dot" w:pos="5103"/>
        </w:tabs>
        <w:spacing w:after="0" w:line="360" w:lineRule="auto"/>
        <w:jc w:val="both"/>
        <w:rPr>
          <w:rFonts w:ascii=".VnTimeH" w:eastAsia="Times New Roman" w:hAnsi=".VnTimeH" w:cs="Times New Roman"/>
          <w:b/>
          <w:bCs/>
          <w:sz w:val="28"/>
          <w:szCs w:val="24"/>
          <w:lang w:val="pt-BR"/>
        </w:rPr>
      </w:pPr>
      <w:r w:rsidRPr="00590C2F">
        <w:rPr>
          <w:rFonts w:ascii=".VnTime" w:eastAsia="Times New Roman" w:hAnsi=".VnTime" w:cs="Times New Roman"/>
          <w:b/>
          <w:sz w:val="26"/>
          <w:szCs w:val="26"/>
          <w:lang w:val="pt-BR"/>
        </w:rPr>
        <w:t xml:space="preserve">Reviewer 3: </w:t>
      </w:r>
      <w:r w:rsidRPr="00590C2F">
        <w:rPr>
          <w:rFonts w:ascii=".VnTime" w:eastAsia="Times New Roman" w:hAnsi=".VnTime" w:cs="Times New Roman"/>
          <w:b/>
          <w:sz w:val="26"/>
          <w:szCs w:val="26"/>
          <w:lang w:val="pt-BR"/>
        </w:rPr>
        <w:tab/>
      </w:r>
      <w:r w:rsidR="00EA22CE">
        <w:rPr>
          <w:rFonts w:ascii=".VnTime" w:eastAsia="Times New Roman" w:hAnsi=".VnTime" w:cs="Times New Roman"/>
          <w:b/>
          <w:sz w:val="26"/>
          <w:szCs w:val="26"/>
          <w:lang w:val="pt-BR"/>
        </w:rPr>
        <w:t>A. Prof. Tran Van Khoa</w:t>
      </w:r>
      <w:bookmarkStart w:id="0" w:name="_GoBack"/>
      <w:bookmarkEnd w:id="0"/>
      <w:r w:rsidRPr="00590C2F">
        <w:rPr>
          <w:rFonts w:ascii="Times New Roman" w:eastAsia="Times New Roman" w:hAnsi="Times New Roman" w:cs="Times New Roman"/>
          <w:b/>
          <w:sz w:val="26"/>
          <w:szCs w:val="26"/>
          <w:lang w:val="pt-BR"/>
        </w:rPr>
        <w:t xml:space="preserve"> </w:t>
      </w:r>
    </w:p>
    <w:p w:rsidR="00590C2F" w:rsidRPr="00590C2F" w:rsidRDefault="00590C2F" w:rsidP="00590C2F">
      <w:pPr>
        <w:spacing w:after="0" w:line="240" w:lineRule="auto"/>
        <w:jc w:val="both"/>
        <w:rPr>
          <w:rFonts w:ascii=".VnTimeH" w:eastAsia="Times New Roman" w:hAnsi=".VnTimeH" w:cs="Times New Roman"/>
          <w:b/>
          <w:bCs/>
          <w:sz w:val="28"/>
          <w:szCs w:val="24"/>
          <w:lang w:val="pt-BR"/>
        </w:rPr>
      </w:pPr>
    </w:p>
    <w:p w:rsidR="00590C2F" w:rsidRPr="00590C2F" w:rsidRDefault="00590C2F" w:rsidP="00590C2F">
      <w:pPr>
        <w:spacing w:before="80" w:after="0" w:line="360" w:lineRule="auto"/>
        <w:rPr>
          <w:rFonts w:ascii=".VnTime" w:eastAsia="Times New Roman" w:hAnsi=".VnTime" w:cs="Times New Roman"/>
          <w:sz w:val="24"/>
          <w:szCs w:val="24"/>
          <w:lang w:val="pt-BR"/>
        </w:rPr>
      </w:pPr>
      <w:r w:rsidRPr="00590C2F">
        <w:rPr>
          <w:rFonts w:ascii=".VnTime" w:eastAsia="Times New Roman" w:hAnsi=".VnTime" w:cs="Times New Roman"/>
          <w:sz w:val="24"/>
          <w:szCs w:val="24"/>
          <w:lang w:val="pt-BR"/>
        </w:rPr>
        <w:t>Doctoral thesis will be evaluated at thesis evaluation council at Hanoi Medical University.</w:t>
      </w:r>
    </w:p>
    <w:p w:rsidR="00590C2F" w:rsidRPr="00590C2F" w:rsidRDefault="00590C2F" w:rsidP="00590C2F">
      <w:pPr>
        <w:spacing w:before="80" w:after="0" w:line="240" w:lineRule="auto"/>
        <w:rPr>
          <w:rFonts w:ascii=".VnTime" w:eastAsia="Times New Roman" w:hAnsi=".VnTime" w:cs="Times New Roman"/>
          <w:i/>
          <w:iCs/>
          <w:sz w:val="24"/>
          <w:szCs w:val="24"/>
          <w:lang w:val="pt-BR"/>
        </w:rPr>
      </w:pPr>
      <w:r w:rsidRPr="00590C2F">
        <w:rPr>
          <w:rFonts w:ascii=".VnTime" w:eastAsia="Times New Roman" w:hAnsi=".VnTime" w:cs="Times New Roman"/>
          <w:i/>
          <w:iCs/>
          <w:sz w:val="24"/>
          <w:szCs w:val="24"/>
          <w:lang w:val="pt-BR"/>
        </w:rPr>
        <w:t>On ...a.m/ p.m  ....../ ....../ 2016</w:t>
      </w:r>
    </w:p>
    <w:p w:rsidR="00590C2F" w:rsidRPr="00590C2F" w:rsidRDefault="00590C2F" w:rsidP="00590C2F">
      <w:pPr>
        <w:spacing w:before="80" w:after="0" w:line="240" w:lineRule="auto"/>
        <w:jc w:val="center"/>
        <w:rPr>
          <w:rFonts w:ascii=".VnTime" w:eastAsia="Times New Roman" w:hAnsi=".VnTime" w:cs="Times New Roman"/>
          <w:b/>
          <w:bCs/>
          <w:sz w:val="28"/>
          <w:szCs w:val="28"/>
          <w:lang w:val="pt-BR"/>
        </w:rPr>
      </w:pPr>
    </w:p>
    <w:p w:rsidR="00590C2F" w:rsidRPr="00590C2F" w:rsidRDefault="00590C2F" w:rsidP="00590C2F">
      <w:pPr>
        <w:spacing w:before="80" w:after="0" w:line="240" w:lineRule="auto"/>
        <w:jc w:val="center"/>
        <w:rPr>
          <w:rFonts w:ascii=".VnTime" w:eastAsia="Times New Roman" w:hAnsi=".VnTime" w:cs="Times New Roman"/>
          <w:b/>
          <w:bCs/>
          <w:sz w:val="28"/>
          <w:szCs w:val="28"/>
          <w:lang w:val="pt-BR"/>
        </w:rPr>
      </w:pPr>
    </w:p>
    <w:p w:rsidR="00590C2F" w:rsidRPr="00590C2F" w:rsidRDefault="00590C2F" w:rsidP="00590C2F">
      <w:pPr>
        <w:spacing w:before="80" w:after="0" w:line="240" w:lineRule="auto"/>
        <w:jc w:val="both"/>
        <w:rPr>
          <w:rFonts w:ascii=".VnTime" w:eastAsia="Times New Roman" w:hAnsi=".VnTime" w:cs="Times New Roman"/>
          <w:sz w:val="24"/>
          <w:szCs w:val="24"/>
          <w:lang w:val="pt-BR"/>
        </w:rPr>
      </w:pPr>
      <w:r w:rsidRPr="00590C2F">
        <w:rPr>
          <w:rFonts w:ascii=".VnTime" w:eastAsia="Times New Roman" w:hAnsi=".VnTime" w:cs="Times New Roman"/>
          <w:sz w:val="24"/>
          <w:szCs w:val="24"/>
          <w:lang w:val="pt-BR"/>
        </w:rPr>
        <w:t>You can find the thesis at:</w:t>
      </w:r>
    </w:p>
    <w:p w:rsidR="00590C2F" w:rsidRPr="00590C2F" w:rsidRDefault="00590C2F" w:rsidP="00590C2F">
      <w:pPr>
        <w:tabs>
          <w:tab w:val="left" w:pos="2025"/>
        </w:tabs>
        <w:spacing w:before="80" w:after="0" w:line="240" w:lineRule="auto"/>
        <w:ind w:left="360"/>
        <w:rPr>
          <w:rFonts w:ascii=".VnTime" w:eastAsia="Times New Roman" w:hAnsi=".VnTime" w:cs="Times New Roman"/>
          <w:sz w:val="24"/>
          <w:szCs w:val="24"/>
        </w:rPr>
      </w:pPr>
      <w:r w:rsidRPr="00590C2F">
        <w:rPr>
          <w:rFonts w:ascii=".VnTime" w:eastAsia="Times New Roman" w:hAnsi=".VnTime" w:cs="Times New Roman"/>
          <w:sz w:val="24"/>
          <w:szCs w:val="24"/>
        </w:rPr>
        <w:t>- The National Library</w:t>
      </w:r>
    </w:p>
    <w:p w:rsidR="00590C2F" w:rsidRPr="00590C2F" w:rsidRDefault="00590C2F" w:rsidP="00590C2F">
      <w:pPr>
        <w:tabs>
          <w:tab w:val="left" w:pos="2025"/>
        </w:tabs>
        <w:spacing w:before="80" w:after="0" w:line="240" w:lineRule="auto"/>
        <w:ind w:left="360"/>
        <w:rPr>
          <w:rFonts w:ascii=".VnTime" w:eastAsia="Times New Roman" w:hAnsi=".VnTime" w:cs="Times New Roman"/>
          <w:sz w:val="24"/>
          <w:szCs w:val="24"/>
        </w:rPr>
      </w:pPr>
      <w:r w:rsidRPr="00590C2F">
        <w:rPr>
          <w:rFonts w:ascii=".VnTime" w:eastAsia="Times New Roman" w:hAnsi=".VnTime" w:cs="Times New Roman"/>
          <w:sz w:val="24"/>
          <w:szCs w:val="24"/>
        </w:rPr>
        <w:t>- Library of Hanoi Medical University</w:t>
      </w:r>
    </w:p>
    <w:p w:rsidR="00590C2F" w:rsidRPr="00590C2F" w:rsidRDefault="00590C2F" w:rsidP="00590C2F">
      <w:pPr>
        <w:tabs>
          <w:tab w:val="left" w:pos="2025"/>
        </w:tabs>
        <w:spacing w:before="80" w:after="0" w:line="240" w:lineRule="auto"/>
        <w:ind w:left="360"/>
        <w:rPr>
          <w:rFonts w:ascii=".VnTime" w:eastAsia="Times New Roman" w:hAnsi=".VnTime" w:cs="Arial"/>
          <w:sz w:val="24"/>
          <w:szCs w:val="24"/>
        </w:rPr>
      </w:pPr>
      <w:r w:rsidRPr="00590C2F">
        <w:rPr>
          <w:rFonts w:ascii=".VnTime" w:eastAsia="Times New Roman" w:hAnsi=".VnTime" w:cs="Times New Roman"/>
          <w:sz w:val="24"/>
          <w:szCs w:val="24"/>
        </w:rPr>
        <w:t>- Library of Central Medical Information</w:t>
      </w:r>
    </w:p>
    <w:p w:rsidR="00590C2F" w:rsidRDefault="00590C2F" w:rsidP="00590C2F">
      <w:pPr>
        <w:pStyle w:val="Heading1"/>
        <w:keepNext w:val="0"/>
        <w:keepLines w:val="0"/>
        <w:widowControl w:val="0"/>
        <w:spacing w:before="0" w:line="480" w:lineRule="auto"/>
        <w:jc w:val="center"/>
        <w:rPr>
          <w:rFonts w:ascii="Times New Roman" w:hAnsi="Times New Roman" w:cs="Times New Roman"/>
          <w:color w:val="auto"/>
          <w:sz w:val="22"/>
          <w:szCs w:val="22"/>
        </w:rPr>
        <w:sectPr w:rsidR="00590C2F" w:rsidSect="004475A0">
          <w:headerReference w:type="default" r:id="rId10"/>
          <w:pgSz w:w="8420" w:h="11907" w:orient="landscape" w:code="9"/>
          <w:pgMar w:top="1134" w:right="1134" w:bottom="1134" w:left="1134" w:header="454" w:footer="454" w:gutter="0"/>
          <w:cols w:space="720"/>
          <w:docGrid w:linePitch="360"/>
        </w:sectPr>
      </w:pPr>
      <w:r w:rsidRPr="00590C2F">
        <w:rPr>
          <w:rFonts w:ascii=".VnTime" w:eastAsia="Times New Roman" w:hAnsi=".VnTime" w:cs="Times New Roman"/>
          <w:b w:val="0"/>
          <w:bCs w:val="0"/>
          <w:color w:val="auto"/>
          <w:sz w:val="24"/>
          <w:szCs w:val="24"/>
        </w:rPr>
        <w:br w:type="page"/>
      </w:r>
    </w:p>
    <w:p w:rsidR="000D711C" w:rsidRPr="004475A0" w:rsidRDefault="00E67800" w:rsidP="004475A0">
      <w:pPr>
        <w:pStyle w:val="Heading1"/>
        <w:keepNext w:val="0"/>
        <w:keepLines w:val="0"/>
        <w:widowControl w:val="0"/>
        <w:spacing w:before="0" w:line="480" w:lineRule="auto"/>
        <w:jc w:val="center"/>
        <w:rPr>
          <w:rFonts w:ascii="Times New Roman" w:hAnsi="Times New Roman" w:cs="Times New Roman"/>
          <w:color w:val="auto"/>
          <w:sz w:val="22"/>
          <w:szCs w:val="22"/>
        </w:rPr>
      </w:pPr>
      <w:r w:rsidRPr="004475A0">
        <w:rPr>
          <w:rFonts w:ascii="Times New Roman" w:hAnsi="Times New Roman" w:cs="Times New Roman"/>
          <w:color w:val="auto"/>
          <w:sz w:val="22"/>
          <w:szCs w:val="22"/>
        </w:rPr>
        <w:lastRenderedPageBreak/>
        <w:t>Background</w:t>
      </w:r>
    </w:p>
    <w:p w:rsidR="00C60375" w:rsidRPr="004475A0" w:rsidRDefault="00F7344D" w:rsidP="004475A0">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 xml:space="preserve">Leukemia is one of the most common types of cancer among children around the world. This </w:t>
      </w:r>
      <w:r w:rsidR="00962271" w:rsidRPr="004475A0">
        <w:rPr>
          <w:rFonts w:ascii="Times New Roman" w:hAnsi="Times New Roman" w:cs="Times New Roman"/>
        </w:rPr>
        <w:t xml:space="preserve">blood-related disease </w:t>
      </w:r>
      <w:r w:rsidRPr="004475A0">
        <w:rPr>
          <w:rFonts w:ascii="Times New Roman" w:hAnsi="Times New Roman" w:cs="Times New Roman"/>
        </w:rPr>
        <w:t>is caused by the uncontrolled growth of one or many lines of malignant hematop</w:t>
      </w:r>
      <w:r w:rsidR="007A3FAB" w:rsidRPr="004475A0">
        <w:rPr>
          <w:rFonts w:ascii="Times New Roman" w:hAnsi="Times New Roman" w:cs="Times New Roman"/>
        </w:rPr>
        <w:t>oi</w:t>
      </w:r>
      <w:r w:rsidRPr="004475A0">
        <w:rPr>
          <w:rFonts w:ascii="Times New Roman" w:hAnsi="Times New Roman" w:cs="Times New Roman"/>
        </w:rPr>
        <w:t>e</w:t>
      </w:r>
      <w:r w:rsidR="007A3FAB" w:rsidRPr="004475A0">
        <w:rPr>
          <w:rFonts w:ascii="Times New Roman" w:hAnsi="Times New Roman" w:cs="Times New Roman"/>
        </w:rPr>
        <w:t>t</w:t>
      </w:r>
      <w:r w:rsidRPr="004475A0">
        <w:rPr>
          <w:rFonts w:ascii="Times New Roman" w:hAnsi="Times New Roman" w:cs="Times New Roman"/>
        </w:rPr>
        <w:t>ic stem cell. Acute lymphoblastic leukemia (ALL) accounts for a</w:t>
      </w:r>
      <w:r w:rsidR="005B6692" w:rsidRPr="004475A0">
        <w:rPr>
          <w:rFonts w:ascii="Times New Roman" w:hAnsi="Times New Roman" w:cs="Times New Roman"/>
        </w:rPr>
        <w:t>pproximately</w:t>
      </w:r>
      <w:r w:rsidRPr="004475A0">
        <w:rPr>
          <w:rFonts w:ascii="Times New Roman" w:hAnsi="Times New Roman" w:cs="Times New Roman"/>
        </w:rPr>
        <w:t xml:space="preserve"> 75% of all cases of </w:t>
      </w:r>
      <w:r w:rsidR="005B6692" w:rsidRPr="004475A0">
        <w:rPr>
          <w:rFonts w:ascii="Times New Roman" w:hAnsi="Times New Roman" w:cs="Times New Roman"/>
        </w:rPr>
        <w:t xml:space="preserve">childhood </w:t>
      </w:r>
      <w:r w:rsidRPr="004475A0">
        <w:rPr>
          <w:rFonts w:ascii="Times New Roman" w:hAnsi="Times New Roman" w:cs="Times New Roman"/>
        </w:rPr>
        <w:t xml:space="preserve">leukemia. In Asia, ALL makes up 51% of leukemia cases </w:t>
      </w:r>
      <w:r w:rsidR="00FA0D10" w:rsidRPr="004475A0">
        <w:rPr>
          <w:rFonts w:ascii="Times New Roman" w:hAnsi="Times New Roman" w:cs="Times New Roman"/>
        </w:rPr>
        <w:t>in</w:t>
      </w:r>
      <w:r w:rsidRPr="004475A0">
        <w:rPr>
          <w:rFonts w:ascii="Times New Roman" w:hAnsi="Times New Roman" w:cs="Times New Roman"/>
        </w:rPr>
        <w:t xml:space="preserve"> children </w:t>
      </w:r>
      <w:r w:rsidR="00BD683A" w:rsidRPr="004475A0">
        <w:rPr>
          <w:rFonts w:ascii="Times New Roman" w:hAnsi="Times New Roman" w:cs="Times New Roman"/>
        </w:rPr>
        <w:t>under</w:t>
      </w:r>
      <w:r w:rsidR="00FA0D10" w:rsidRPr="004475A0">
        <w:rPr>
          <w:rFonts w:ascii="Times New Roman" w:hAnsi="Times New Roman" w:cs="Times New Roman"/>
        </w:rPr>
        <w:t xml:space="preserve"> </w:t>
      </w:r>
      <w:r w:rsidRPr="004475A0">
        <w:rPr>
          <w:rFonts w:ascii="Times New Roman" w:hAnsi="Times New Roman" w:cs="Times New Roman"/>
        </w:rPr>
        <w:t xml:space="preserve">15 </w:t>
      </w:r>
      <w:r w:rsidR="00FA0D10" w:rsidRPr="004475A0">
        <w:rPr>
          <w:rFonts w:ascii="Times New Roman" w:hAnsi="Times New Roman" w:cs="Times New Roman"/>
        </w:rPr>
        <w:t>year of age</w:t>
      </w:r>
      <w:r w:rsidRPr="004475A0">
        <w:rPr>
          <w:rFonts w:ascii="Times New Roman" w:hAnsi="Times New Roman" w:cs="Times New Roman"/>
        </w:rPr>
        <w:t xml:space="preserve">. </w:t>
      </w:r>
      <w:r w:rsidR="00371320" w:rsidRPr="004475A0">
        <w:rPr>
          <w:rFonts w:ascii="Times New Roman" w:hAnsi="Times New Roman" w:cs="Times New Roman"/>
        </w:rPr>
        <w:t xml:space="preserve">Children </w:t>
      </w:r>
      <w:r w:rsidR="00840E2D" w:rsidRPr="004475A0">
        <w:rPr>
          <w:rFonts w:ascii="Times New Roman" w:hAnsi="Times New Roman" w:cs="Times New Roman"/>
        </w:rPr>
        <w:t>suffer from</w:t>
      </w:r>
      <w:r w:rsidR="00371320" w:rsidRPr="004475A0">
        <w:rPr>
          <w:rFonts w:ascii="Times New Roman" w:hAnsi="Times New Roman" w:cs="Times New Roman"/>
        </w:rPr>
        <w:t xml:space="preserve"> th</w:t>
      </w:r>
      <w:r w:rsidR="00840E2D" w:rsidRPr="004475A0">
        <w:rPr>
          <w:rFonts w:ascii="Times New Roman" w:hAnsi="Times New Roman" w:cs="Times New Roman"/>
        </w:rPr>
        <w:t>is</w:t>
      </w:r>
      <w:r w:rsidR="00371320" w:rsidRPr="004475A0">
        <w:rPr>
          <w:rFonts w:ascii="Times New Roman" w:hAnsi="Times New Roman" w:cs="Times New Roman"/>
        </w:rPr>
        <w:t xml:space="preserve"> disease, if not receive proper and timely diagnosis and treatment, would die very quickly. Approximately 49</w:t>
      </w:r>
      <w:r w:rsidR="00C60375" w:rsidRPr="004475A0">
        <w:rPr>
          <w:rFonts w:ascii="Times New Roman" w:hAnsi="Times New Roman" w:cs="Times New Roman"/>
        </w:rPr>
        <w:t>00 children are</w:t>
      </w:r>
      <w:r w:rsidR="00BD3B7F" w:rsidRPr="004475A0">
        <w:rPr>
          <w:rFonts w:ascii="Times New Roman" w:hAnsi="Times New Roman" w:cs="Times New Roman"/>
        </w:rPr>
        <w:t xml:space="preserve"> diagnosed with ALL each year i</w:t>
      </w:r>
      <w:r w:rsidR="00C60375" w:rsidRPr="004475A0">
        <w:rPr>
          <w:rFonts w:ascii="Times New Roman" w:hAnsi="Times New Roman" w:cs="Times New Roman"/>
        </w:rPr>
        <w:t>n the United States, with an incidence of 29 per million of all US children. The peak incidence of ALL occurs between 2 to 5 years of age and maybe trending downward in both the United Kingdom and United States. The incidence of ALL is higher among boys than girls, and this difference is greatest among pubertal children.</w:t>
      </w:r>
    </w:p>
    <w:p w:rsidR="00F7344D" w:rsidRPr="004475A0" w:rsidRDefault="008155A8" w:rsidP="004475A0">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 xml:space="preserve">In recent years, </w:t>
      </w:r>
      <w:r w:rsidR="000270FD" w:rsidRPr="004475A0">
        <w:rPr>
          <w:rFonts w:ascii="Times New Roman" w:hAnsi="Times New Roman" w:cs="Times New Roman"/>
        </w:rPr>
        <w:t>pediatric</w:t>
      </w:r>
      <w:r w:rsidRPr="004475A0">
        <w:rPr>
          <w:rFonts w:ascii="Times New Roman" w:hAnsi="Times New Roman" w:cs="Times New Roman"/>
        </w:rPr>
        <w:t xml:space="preserve"> ALL is </w:t>
      </w:r>
      <w:r w:rsidR="000270FD" w:rsidRPr="004475A0">
        <w:rPr>
          <w:rFonts w:ascii="Times New Roman" w:hAnsi="Times New Roman" w:cs="Times New Roman"/>
        </w:rPr>
        <w:t>often cited</w:t>
      </w:r>
      <w:r w:rsidRPr="004475A0">
        <w:rPr>
          <w:rFonts w:ascii="Times New Roman" w:hAnsi="Times New Roman" w:cs="Times New Roman"/>
        </w:rPr>
        <w:t xml:space="preserve"> </w:t>
      </w:r>
      <w:r w:rsidR="000270FD" w:rsidRPr="004475A0">
        <w:rPr>
          <w:rFonts w:ascii="Times New Roman" w:hAnsi="Times New Roman" w:cs="Times New Roman"/>
        </w:rPr>
        <w:t xml:space="preserve">as one of the true success stories of modern medicine, with the cure rate improving from zero prior to the advent of modern chemotherapy and radiation therapy to current overall event- free survival (EFS) rate of about </w:t>
      </w:r>
      <w:r w:rsidRPr="004475A0">
        <w:rPr>
          <w:rFonts w:ascii="Times New Roman" w:hAnsi="Times New Roman" w:cs="Times New Roman"/>
        </w:rPr>
        <w:t xml:space="preserve">80%. This </w:t>
      </w:r>
      <w:r w:rsidR="000270FD" w:rsidRPr="004475A0">
        <w:rPr>
          <w:rFonts w:ascii="Times New Roman" w:hAnsi="Times New Roman" w:cs="Times New Roman"/>
        </w:rPr>
        <w:t xml:space="preserve">success has been due to </w:t>
      </w:r>
      <w:r w:rsidR="00D32E6E" w:rsidRPr="004475A0">
        <w:rPr>
          <w:rFonts w:ascii="Times New Roman" w:hAnsi="Times New Roman" w:cs="Times New Roman"/>
        </w:rPr>
        <w:t xml:space="preserve">the development of </w:t>
      </w:r>
      <w:r w:rsidR="00F95E27" w:rsidRPr="004475A0">
        <w:rPr>
          <w:rFonts w:ascii="Times New Roman" w:hAnsi="Times New Roman" w:cs="Times New Roman"/>
        </w:rPr>
        <w:t xml:space="preserve">classifications, active </w:t>
      </w:r>
      <w:r w:rsidRPr="004475A0">
        <w:rPr>
          <w:rFonts w:ascii="Times New Roman" w:hAnsi="Times New Roman" w:cs="Times New Roman"/>
        </w:rPr>
        <w:t>chemotherap</w:t>
      </w:r>
      <w:r w:rsidR="00D32E6E" w:rsidRPr="004475A0">
        <w:rPr>
          <w:rFonts w:ascii="Times New Roman" w:hAnsi="Times New Roman" w:cs="Times New Roman"/>
        </w:rPr>
        <w:t>eutic agents</w:t>
      </w:r>
      <w:r w:rsidRPr="004475A0">
        <w:rPr>
          <w:rFonts w:ascii="Times New Roman" w:hAnsi="Times New Roman" w:cs="Times New Roman"/>
        </w:rPr>
        <w:t>, immu</w:t>
      </w:r>
      <w:r w:rsidR="00F95E27" w:rsidRPr="004475A0">
        <w:rPr>
          <w:rFonts w:ascii="Times New Roman" w:hAnsi="Times New Roman" w:cs="Times New Roman"/>
        </w:rPr>
        <w:t>nology, genetics and bio-molecules</w:t>
      </w:r>
      <w:r w:rsidRPr="004475A0">
        <w:rPr>
          <w:rFonts w:ascii="Times New Roman" w:hAnsi="Times New Roman" w:cs="Times New Roman"/>
        </w:rPr>
        <w:t xml:space="preserve"> into diagnosis, treatment,</w:t>
      </w:r>
      <w:r w:rsidR="00C641DD" w:rsidRPr="004475A0">
        <w:rPr>
          <w:rFonts w:ascii="Times New Roman" w:hAnsi="Times New Roman" w:cs="Times New Roman"/>
        </w:rPr>
        <w:t xml:space="preserve"> monitoring the di</w:t>
      </w:r>
      <w:r w:rsidR="00962271" w:rsidRPr="004475A0">
        <w:rPr>
          <w:rFonts w:ascii="Times New Roman" w:hAnsi="Times New Roman" w:cs="Times New Roman"/>
        </w:rPr>
        <w:t xml:space="preserve">sease and understanding the prognosis </w:t>
      </w:r>
      <w:r w:rsidR="00C641DD" w:rsidRPr="004475A0">
        <w:rPr>
          <w:rFonts w:ascii="Times New Roman" w:hAnsi="Times New Roman" w:cs="Times New Roman"/>
        </w:rPr>
        <w:t>factors.</w:t>
      </w:r>
      <w:r w:rsidR="0075219B" w:rsidRPr="004475A0">
        <w:rPr>
          <w:rFonts w:ascii="Times New Roman" w:hAnsi="Times New Roman" w:cs="Times New Roman"/>
        </w:rPr>
        <w:t xml:space="preserve"> In Vietnam, the National Hospital </w:t>
      </w:r>
      <w:r w:rsidR="00E67800" w:rsidRPr="004475A0">
        <w:rPr>
          <w:rFonts w:ascii="Times New Roman" w:hAnsi="Times New Roman" w:cs="Times New Roman"/>
        </w:rPr>
        <w:t>o</w:t>
      </w:r>
      <w:r w:rsidR="0075219B" w:rsidRPr="004475A0">
        <w:rPr>
          <w:rFonts w:ascii="Times New Roman" w:hAnsi="Times New Roman" w:cs="Times New Roman"/>
        </w:rPr>
        <w:t xml:space="preserve">f Pediatrics </w:t>
      </w:r>
      <w:r w:rsidR="00BF3565" w:rsidRPr="004475A0">
        <w:rPr>
          <w:rFonts w:ascii="Times New Roman" w:hAnsi="Times New Roman" w:cs="Times New Roman"/>
        </w:rPr>
        <w:t xml:space="preserve">(NHP) </w:t>
      </w:r>
      <w:r w:rsidR="0075219B" w:rsidRPr="004475A0">
        <w:rPr>
          <w:rFonts w:ascii="Times New Roman" w:hAnsi="Times New Roman" w:cs="Times New Roman"/>
        </w:rPr>
        <w:t xml:space="preserve">has made initiative in researches regarding clinical and pre-clinical high-risk ALL on 164 patients in 2006 by Dr Nguyen Hoang Nam; another research is on treatment outcome of </w:t>
      </w:r>
      <w:r w:rsidR="00E67800" w:rsidRPr="004475A0">
        <w:rPr>
          <w:rFonts w:ascii="Times New Roman" w:hAnsi="Times New Roman" w:cs="Times New Roman"/>
        </w:rPr>
        <w:t xml:space="preserve">standard </w:t>
      </w:r>
      <w:r w:rsidR="0075219B" w:rsidRPr="004475A0">
        <w:rPr>
          <w:rFonts w:ascii="Times New Roman" w:hAnsi="Times New Roman" w:cs="Times New Roman"/>
        </w:rPr>
        <w:t xml:space="preserve">risk ALL on 98 patients, with </w:t>
      </w:r>
      <w:r w:rsidR="00B33785" w:rsidRPr="004475A0">
        <w:rPr>
          <w:rFonts w:ascii="Times New Roman" w:hAnsi="Times New Roman" w:cs="Times New Roman"/>
        </w:rPr>
        <w:t>EFS</w:t>
      </w:r>
      <w:r w:rsidR="00E00D05" w:rsidRPr="004475A0">
        <w:rPr>
          <w:rFonts w:ascii="Times New Roman" w:hAnsi="Times New Roman" w:cs="Times New Roman"/>
        </w:rPr>
        <w:t xml:space="preserve"> is 68.1%</w:t>
      </w:r>
      <w:r w:rsidR="0075219B" w:rsidRPr="004475A0">
        <w:rPr>
          <w:rFonts w:ascii="Times New Roman" w:hAnsi="Times New Roman" w:cs="Times New Roman"/>
        </w:rPr>
        <w:t xml:space="preserve"> by Dr Bui Ngoc Lan. Other researches</w:t>
      </w:r>
      <w:r w:rsidR="00D85F62" w:rsidRPr="004475A0">
        <w:rPr>
          <w:rFonts w:ascii="Times New Roman" w:hAnsi="Times New Roman" w:cs="Times New Roman"/>
        </w:rPr>
        <w:t xml:space="preserve"> in different children and cancer hospitals also have rough assessment regarding ALL treatment results of different clinical protocol such as FRALLE (France), ALL-BFM 90. So far, no research </w:t>
      </w:r>
      <w:r w:rsidR="009E5F9A" w:rsidRPr="004475A0">
        <w:rPr>
          <w:rFonts w:ascii="Times New Roman" w:hAnsi="Times New Roman" w:cs="Times New Roman"/>
        </w:rPr>
        <w:t xml:space="preserve">on high-risk childhood ALL with </w:t>
      </w:r>
      <w:r w:rsidR="009E5F9A" w:rsidRPr="004475A0">
        <w:rPr>
          <w:rFonts w:ascii="Times New Roman" w:hAnsi="Times New Roman" w:cs="Times New Roman"/>
        </w:rPr>
        <w:lastRenderedPageBreak/>
        <w:t>complete assessment and proper clinical protoc</w:t>
      </w:r>
      <w:r w:rsidR="00227281" w:rsidRPr="004475A0">
        <w:rPr>
          <w:rFonts w:ascii="Times New Roman" w:hAnsi="Times New Roman" w:cs="Times New Roman"/>
        </w:rPr>
        <w:t>o</w:t>
      </w:r>
      <w:r w:rsidR="009E5F9A" w:rsidRPr="004475A0">
        <w:rPr>
          <w:rFonts w:ascii="Times New Roman" w:hAnsi="Times New Roman" w:cs="Times New Roman"/>
        </w:rPr>
        <w:t>l applicable to Vietnam has been conducted. Thus, we carried out our research on the topic “</w:t>
      </w:r>
      <w:r w:rsidR="009E5F9A" w:rsidRPr="004475A0">
        <w:rPr>
          <w:rFonts w:ascii="Times New Roman" w:hAnsi="Times New Roman" w:cs="Times New Roman"/>
          <w:b/>
        </w:rPr>
        <w:t xml:space="preserve">Clinical </w:t>
      </w:r>
      <w:r w:rsidR="00227281" w:rsidRPr="004475A0">
        <w:rPr>
          <w:rFonts w:ascii="Times New Roman" w:hAnsi="Times New Roman" w:cs="Times New Roman"/>
          <w:b/>
        </w:rPr>
        <w:t>features</w:t>
      </w:r>
      <w:r w:rsidR="009E5F9A" w:rsidRPr="004475A0">
        <w:rPr>
          <w:rFonts w:ascii="Times New Roman" w:hAnsi="Times New Roman" w:cs="Times New Roman"/>
          <w:b/>
        </w:rPr>
        <w:t xml:space="preserve">, </w:t>
      </w:r>
      <w:r w:rsidR="00227281" w:rsidRPr="004475A0">
        <w:rPr>
          <w:rFonts w:ascii="Times New Roman" w:hAnsi="Times New Roman" w:cs="Times New Roman"/>
          <w:b/>
        </w:rPr>
        <w:t>investigations</w:t>
      </w:r>
      <w:r w:rsidR="009E5F9A" w:rsidRPr="004475A0">
        <w:rPr>
          <w:rFonts w:ascii="Times New Roman" w:hAnsi="Times New Roman" w:cs="Times New Roman"/>
          <w:b/>
        </w:rPr>
        <w:t xml:space="preserve"> and </w:t>
      </w:r>
      <w:r w:rsidR="00227281" w:rsidRPr="004475A0">
        <w:rPr>
          <w:rFonts w:ascii="Times New Roman" w:hAnsi="Times New Roman" w:cs="Times New Roman"/>
          <w:b/>
        </w:rPr>
        <w:t xml:space="preserve">outcome </w:t>
      </w:r>
      <w:r w:rsidR="009E5F9A" w:rsidRPr="004475A0">
        <w:rPr>
          <w:rFonts w:ascii="Times New Roman" w:hAnsi="Times New Roman" w:cs="Times New Roman"/>
          <w:b/>
        </w:rPr>
        <w:t xml:space="preserve">of </w:t>
      </w:r>
      <w:r w:rsidR="00227281" w:rsidRPr="004475A0">
        <w:rPr>
          <w:rFonts w:ascii="Times New Roman" w:hAnsi="Times New Roman" w:cs="Times New Roman"/>
          <w:b/>
        </w:rPr>
        <w:t xml:space="preserve">protocol CCG 1961 with </w:t>
      </w:r>
      <w:r w:rsidR="009E5F9A" w:rsidRPr="004475A0">
        <w:rPr>
          <w:rFonts w:ascii="Times New Roman" w:hAnsi="Times New Roman" w:cs="Times New Roman"/>
          <w:b/>
        </w:rPr>
        <w:t>high-risk ALL in children”</w:t>
      </w:r>
      <w:r w:rsidR="009E5F9A" w:rsidRPr="004475A0">
        <w:rPr>
          <w:rFonts w:ascii="Times New Roman" w:hAnsi="Times New Roman" w:cs="Times New Roman"/>
        </w:rPr>
        <w:t>. Two targets of the research are:</w:t>
      </w:r>
    </w:p>
    <w:p w:rsidR="009E5F9A" w:rsidRPr="004475A0" w:rsidRDefault="00DD6317" w:rsidP="004475A0">
      <w:pPr>
        <w:widowControl w:val="0"/>
        <w:spacing w:after="0" w:line="288" w:lineRule="auto"/>
        <w:ind w:left="567" w:hanging="567"/>
        <w:rPr>
          <w:rFonts w:ascii="Times New Roman" w:hAnsi="Times New Roman" w:cs="Times New Roman"/>
          <w:i/>
        </w:rPr>
      </w:pPr>
      <w:r w:rsidRPr="004475A0">
        <w:rPr>
          <w:rFonts w:ascii="Times New Roman" w:hAnsi="Times New Roman" w:cs="Times New Roman"/>
          <w:i/>
        </w:rPr>
        <w:t xml:space="preserve">1. </w:t>
      </w:r>
      <w:r w:rsidR="004475A0">
        <w:rPr>
          <w:rFonts w:ascii="Times New Roman" w:hAnsi="Times New Roman" w:cs="Times New Roman"/>
          <w:i/>
        </w:rPr>
        <w:tab/>
      </w:r>
      <w:r w:rsidR="009E5F9A" w:rsidRPr="004475A0">
        <w:rPr>
          <w:rFonts w:ascii="Times New Roman" w:hAnsi="Times New Roman" w:cs="Times New Roman"/>
          <w:i/>
        </w:rPr>
        <w:t xml:space="preserve">Describe the clinical </w:t>
      </w:r>
      <w:r w:rsidR="000D1BBC" w:rsidRPr="004475A0">
        <w:rPr>
          <w:rFonts w:ascii="Times New Roman" w:hAnsi="Times New Roman" w:cs="Times New Roman"/>
          <w:i/>
        </w:rPr>
        <w:t>features</w:t>
      </w:r>
      <w:r w:rsidR="009E5F9A" w:rsidRPr="004475A0">
        <w:rPr>
          <w:rFonts w:ascii="Times New Roman" w:hAnsi="Times New Roman" w:cs="Times New Roman"/>
          <w:i/>
        </w:rPr>
        <w:t xml:space="preserve"> and </w:t>
      </w:r>
      <w:r w:rsidR="000D1BBC" w:rsidRPr="004475A0">
        <w:rPr>
          <w:rFonts w:ascii="Times New Roman" w:hAnsi="Times New Roman" w:cs="Times New Roman"/>
          <w:i/>
        </w:rPr>
        <w:t>investigations o</w:t>
      </w:r>
      <w:r w:rsidR="009E5F9A" w:rsidRPr="004475A0">
        <w:rPr>
          <w:rFonts w:ascii="Times New Roman" w:hAnsi="Times New Roman" w:cs="Times New Roman"/>
          <w:i/>
        </w:rPr>
        <w:t>f high-risk ALL in children at National Hospital</w:t>
      </w:r>
      <w:r w:rsidR="000D1BBC" w:rsidRPr="004475A0">
        <w:rPr>
          <w:rFonts w:ascii="Times New Roman" w:hAnsi="Times New Roman" w:cs="Times New Roman"/>
          <w:i/>
        </w:rPr>
        <w:t xml:space="preserve"> of Pediatrics</w:t>
      </w:r>
      <w:r w:rsidR="009E5F9A" w:rsidRPr="004475A0">
        <w:rPr>
          <w:rFonts w:ascii="Times New Roman" w:hAnsi="Times New Roman" w:cs="Times New Roman"/>
          <w:i/>
        </w:rPr>
        <w:t>.</w:t>
      </w:r>
    </w:p>
    <w:p w:rsidR="009E5F9A" w:rsidRPr="004475A0" w:rsidRDefault="00DD6317" w:rsidP="004475A0">
      <w:pPr>
        <w:widowControl w:val="0"/>
        <w:spacing w:after="0" w:line="288" w:lineRule="auto"/>
        <w:ind w:left="567" w:hanging="567"/>
        <w:jc w:val="both"/>
        <w:rPr>
          <w:rFonts w:ascii="Times New Roman" w:hAnsi="Times New Roman" w:cs="Times New Roman"/>
          <w:i/>
        </w:rPr>
      </w:pPr>
      <w:r w:rsidRPr="004475A0">
        <w:rPr>
          <w:rFonts w:ascii="Times New Roman" w:hAnsi="Times New Roman" w:cs="Times New Roman"/>
          <w:i/>
        </w:rPr>
        <w:t xml:space="preserve">2. </w:t>
      </w:r>
      <w:r w:rsidR="004475A0">
        <w:rPr>
          <w:rFonts w:ascii="Times New Roman" w:hAnsi="Times New Roman" w:cs="Times New Roman"/>
          <w:i/>
        </w:rPr>
        <w:tab/>
      </w:r>
      <w:r w:rsidR="009E5F9A" w:rsidRPr="004475A0">
        <w:rPr>
          <w:rFonts w:ascii="Times New Roman" w:hAnsi="Times New Roman" w:cs="Times New Roman"/>
          <w:i/>
        </w:rPr>
        <w:t>Assess the treatment results of high-risk ALL in children using modified protocol CGG 1961 at National Hospital</w:t>
      </w:r>
      <w:r w:rsidR="000D1BBC" w:rsidRPr="004475A0">
        <w:rPr>
          <w:rFonts w:ascii="Times New Roman" w:hAnsi="Times New Roman" w:cs="Times New Roman"/>
          <w:i/>
        </w:rPr>
        <w:t xml:space="preserve"> of Ped</w:t>
      </w:r>
      <w:r w:rsidR="00B33785" w:rsidRPr="004475A0">
        <w:rPr>
          <w:rFonts w:ascii="Times New Roman" w:hAnsi="Times New Roman" w:cs="Times New Roman"/>
          <w:i/>
        </w:rPr>
        <w:t>i</w:t>
      </w:r>
      <w:r w:rsidR="000D1BBC" w:rsidRPr="004475A0">
        <w:rPr>
          <w:rFonts w:ascii="Times New Roman" w:hAnsi="Times New Roman" w:cs="Times New Roman"/>
          <w:i/>
        </w:rPr>
        <w:t>atrics</w:t>
      </w:r>
      <w:r w:rsidR="009E5F9A" w:rsidRPr="004475A0">
        <w:rPr>
          <w:rFonts w:ascii="Times New Roman" w:hAnsi="Times New Roman" w:cs="Times New Roman"/>
          <w:i/>
        </w:rPr>
        <w:t>.</w:t>
      </w:r>
    </w:p>
    <w:p w:rsidR="00B842EB" w:rsidRPr="004475A0" w:rsidRDefault="00B842EB" w:rsidP="004475A0">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Content: This article consists of 11</w:t>
      </w:r>
      <w:r w:rsidR="000B7F42">
        <w:rPr>
          <w:rFonts w:ascii="Times New Roman" w:hAnsi="Times New Roman" w:cs="Times New Roman"/>
        </w:rPr>
        <w:t>6</w:t>
      </w:r>
      <w:r w:rsidRPr="004475A0">
        <w:rPr>
          <w:rFonts w:ascii="Times New Roman" w:hAnsi="Times New Roman" w:cs="Times New Roman"/>
        </w:rPr>
        <w:t xml:space="preserve"> pages – </w:t>
      </w:r>
      <w:r w:rsidR="0013789E" w:rsidRPr="004475A0">
        <w:rPr>
          <w:rFonts w:ascii="Times New Roman" w:hAnsi="Times New Roman" w:cs="Times New Roman"/>
        </w:rPr>
        <w:t>Background</w:t>
      </w:r>
      <w:r w:rsidRPr="004475A0">
        <w:rPr>
          <w:rFonts w:ascii="Times New Roman" w:hAnsi="Times New Roman" w:cs="Times New Roman"/>
        </w:rPr>
        <w:t xml:space="preserve"> (2 pages), Chapter I: Overview (36 pages), Chapter II: </w:t>
      </w:r>
      <w:r w:rsidR="00633312" w:rsidRPr="004475A0">
        <w:rPr>
          <w:rFonts w:ascii="Times New Roman" w:hAnsi="Times New Roman" w:cs="Times New Roman"/>
        </w:rPr>
        <w:t>Patients</w:t>
      </w:r>
      <w:r w:rsidRPr="004475A0">
        <w:rPr>
          <w:rFonts w:ascii="Times New Roman" w:hAnsi="Times New Roman" w:cs="Times New Roman"/>
        </w:rPr>
        <w:t xml:space="preserve"> and methodology (17 pages), Chapter III: Results (28 pages), Chapter IV: Discussion (</w:t>
      </w:r>
      <w:r w:rsidR="000B7F42">
        <w:rPr>
          <w:rFonts w:ascii="Times New Roman" w:hAnsi="Times New Roman" w:cs="Times New Roman"/>
        </w:rPr>
        <w:t>29</w:t>
      </w:r>
      <w:r w:rsidRPr="004475A0">
        <w:rPr>
          <w:rFonts w:ascii="Times New Roman" w:hAnsi="Times New Roman" w:cs="Times New Roman"/>
        </w:rPr>
        <w:t xml:space="preserve"> pages), Conclusion (2 pages), Acknowledgement (1 page), Feedback (1 page). The resul</w:t>
      </w:r>
      <w:r w:rsidR="000B7F42">
        <w:rPr>
          <w:rFonts w:ascii="Times New Roman" w:hAnsi="Times New Roman" w:cs="Times New Roman"/>
        </w:rPr>
        <w:t>t includes 45 tables, 8 graphs.</w:t>
      </w:r>
      <w:r w:rsidRPr="004475A0">
        <w:rPr>
          <w:rFonts w:ascii="Times New Roman" w:hAnsi="Times New Roman" w:cs="Times New Roman"/>
        </w:rPr>
        <w:t xml:space="preserve"> The research uses 99 references (in both Vietnamese and English).</w:t>
      </w:r>
    </w:p>
    <w:p w:rsidR="00B842EB" w:rsidRPr="004475A0" w:rsidRDefault="00B842EB" w:rsidP="004475A0">
      <w:pPr>
        <w:widowControl w:val="0"/>
        <w:spacing w:after="0" w:line="360" w:lineRule="auto"/>
        <w:jc w:val="center"/>
        <w:rPr>
          <w:rFonts w:ascii="Times New Roman" w:hAnsi="Times New Roman" w:cs="Times New Roman"/>
          <w:b/>
        </w:rPr>
      </w:pPr>
      <w:r w:rsidRPr="004475A0">
        <w:rPr>
          <w:rFonts w:ascii="Times New Roman" w:hAnsi="Times New Roman" w:cs="Times New Roman"/>
          <w:b/>
        </w:rPr>
        <w:t>C</w:t>
      </w:r>
      <w:r w:rsidR="00DD6317" w:rsidRPr="004475A0">
        <w:rPr>
          <w:rFonts w:ascii="Times New Roman" w:hAnsi="Times New Roman" w:cs="Times New Roman"/>
          <w:b/>
        </w:rPr>
        <w:t>hapter I: OVERVIEW</w:t>
      </w:r>
    </w:p>
    <w:p w:rsidR="00B842EB" w:rsidRPr="004475A0" w:rsidRDefault="00B842EB" w:rsidP="004475A0">
      <w:pPr>
        <w:pStyle w:val="ListParagraph"/>
        <w:widowControl w:val="0"/>
        <w:numPr>
          <w:ilvl w:val="1"/>
          <w:numId w:val="12"/>
        </w:numPr>
        <w:spacing w:after="0" w:line="288" w:lineRule="auto"/>
        <w:ind w:left="426" w:hanging="426"/>
        <w:jc w:val="both"/>
        <w:rPr>
          <w:rFonts w:ascii="Times New Roman" w:hAnsi="Times New Roman" w:cs="Times New Roman"/>
          <w:b/>
        </w:rPr>
      </w:pPr>
      <w:r w:rsidRPr="004475A0">
        <w:rPr>
          <w:rFonts w:ascii="Times New Roman" w:hAnsi="Times New Roman" w:cs="Times New Roman"/>
          <w:b/>
        </w:rPr>
        <w:t>E</w:t>
      </w:r>
      <w:r w:rsidR="00DD6317" w:rsidRPr="004475A0">
        <w:rPr>
          <w:rFonts w:ascii="Times New Roman" w:hAnsi="Times New Roman" w:cs="Times New Roman"/>
          <w:b/>
        </w:rPr>
        <w:t>PIDEMIOLOGY</w:t>
      </w:r>
      <w:r w:rsidRPr="004475A0">
        <w:rPr>
          <w:rFonts w:ascii="Times New Roman" w:hAnsi="Times New Roman" w:cs="Times New Roman"/>
          <w:b/>
        </w:rPr>
        <w:t xml:space="preserve"> </w:t>
      </w:r>
    </w:p>
    <w:p w:rsidR="00FA2E83" w:rsidRPr="004475A0" w:rsidRDefault="00B842EB" w:rsidP="004475A0">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According to statistics, ALL</w:t>
      </w:r>
      <w:r w:rsidR="001B7085" w:rsidRPr="004475A0">
        <w:rPr>
          <w:rFonts w:ascii="Times New Roman" w:hAnsi="Times New Roman" w:cs="Times New Roman"/>
        </w:rPr>
        <w:t xml:space="preserve"> remains</w:t>
      </w:r>
      <w:r w:rsidRPr="004475A0">
        <w:rPr>
          <w:rFonts w:ascii="Times New Roman" w:hAnsi="Times New Roman" w:cs="Times New Roman"/>
        </w:rPr>
        <w:t xml:space="preserve"> the most common </w:t>
      </w:r>
      <w:r w:rsidR="001B7085" w:rsidRPr="004475A0">
        <w:rPr>
          <w:rFonts w:ascii="Times New Roman" w:hAnsi="Times New Roman" w:cs="Times New Roman"/>
        </w:rPr>
        <w:t>malignancy in</w:t>
      </w:r>
      <w:r w:rsidRPr="004475A0">
        <w:rPr>
          <w:rFonts w:ascii="Times New Roman" w:hAnsi="Times New Roman" w:cs="Times New Roman"/>
        </w:rPr>
        <w:t xml:space="preserve"> children, both in Vietnam and in the world. </w:t>
      </w:r>
      <w:r w:rsidR="00701B77" w:rsidRPr="004475A0">
        <w:rPr>
          <w:rFonts w:ascii="Times New Roman" w:hAnsi="Times New Roman" w:cs="Times New Roman"/>
        </w:rPr>
        <w:t xml:space="preserve">It occurred initially in Great </w:t>
      </w:r>
      <w:r w:rsidRPr="004475A0">
        <w:rPr>
          <w:rFonts w:ascii="Times New Roman" w:hAnsi="Times New Roman" w:cs="Times New Roman"/>
        </w:rPr>
        <w:t xml:space="preserve">Britain in the 1920s, in </w:t>
      </w:r>
      <w:r w:rsidR="00701B77" w:rsidRPr="004475A0">
        <w:rPr>
          <w:rFonts w:ascii="Times New Roman" w:hAnsi="Times New Roman" w:cs="Times New Roman"/>
        </w:rPr>
        <w:t xml:space="preserve">the </w:t>
      </w:r>
      <w:r w:rsidRPr="004475A0">
        <w:rPr>
          <w:rFonts w:ascii="Times New Roman" w:hAnsi="Times New Roman" w:cs="Times New Roman"/>
        </w:rPr>
        <w:t xml:space="preserve">USA in the 1940s and Japan in the 1960s. The </w:t>
      </w:r>
      <w:r w:rsidR="00D31508" w:rsidRPr="004475A0">
        <w:rPr>
          <w:rFonts w:ascii="Times New Roman" w:hAnsi="Times New Roman" w:cs="Times New Roman"/>
        </w:rPr>
        <w:t>appea</w:t>
      </w:r>
      <w:r w:rsidR="004E78D0" w:rsidRPr="004475A0">
        <w:rPr>
          <w:rFonts w:ascii="Times New Roman" w:hAnsi="Times New Roman" w:cs="Times New Roman"/>
        </w:rPr>
        <w:t>ra</w:t>
      </w:r>
      <w:r w:rsidR="00D31508" w:rsidRPr="004475A0">
        <w:rPr>
          <w:rFonts w:ascii="Times New Roman" w:hAnsi="Times New Roman" w:cs="Times New Roman"/>
        </w:rPr>
        <w:t>nce</w:t>
      </w:r>
      <w:r w:rsidRPr="004475A0">
        <w:rPr>
          <w:rFonts w:ascii="Times New Roman" w:hAnsi="Times New Roman" w:cs="Times New Roman"/>
        </w:rPr>
        <w:t xml:space="preserve"> of </w:t>
      </w:r>
      <w:r w:rsidR="004E78D0" w:rsidRPr="004475A0">
        <w:rPr>
          <w:rFonts w:ascii="Times New Roman" w:hAnsi="Times New Roman" w:cs="Times New Roman"/>
        </w:rPr>
        <w:t xml:space="preserve">this peaks correspond to major periods of </w:t>
      </w:r>
      <w:r w:rsidRPr="004475A0">
        <w:rPr>
          <w:rFonts w:ascii="Times New Roman" w:hAnsi="Times New Roman" w:cs="Times New Roman"/>
        </w:rPr>
        <w:t xml:space="preserve">industrialization </w:t>
      </w:r>
      <w:r w:rsidR="004E78D0" w:rsidRPr="004475A0">
        <w:rPr>
          <w:rFonts w:ascii="Times New Roman" w:hAnsi="Times New Roman" w:cs="Times New Roman"/>
        </w:rPr>
        <w:t>in this</w:t>
      </w:r>
      <w:r w:rsidRPr="004475A0">
        <w:rPr>
          <w:rFonts w:ascii="Times New Roman" w:hAnsi="Times New Roman" w:cs="Times New Roman"/>
        </w:rPr>
        <w:t xml:space="preserve"> countr</w:t>
      </w:r>
      <w:r w:rsidR="004E78D0" w:rsidRPr="004475A0">
        <w:rPr>
          <w:rFonts w:ascii="Times New Roman" w:hAnsi="Times New Roman" w:cs="Times New Roman"/>
        </w:rPr>
        <w:t>ies,</w:t>
      </w:r>
      <w:r w:rsidRPr="004475A0">
        <w:rPr>
          <w:rFonts w:ascii="Times New Roman" w:hAnsi="Times New Roman" w:cs="Times New Roman"/>
        </w:rPr>
        <w:t xml:space="preserve"> suggest</w:t>
      </w:r>
      <w:r w:rsidR="004E78D0" w:rsidRPr="004475A0">
        <w:rPr>
          <w:rFonts w:ascii="Times New Roman" w:hAnsi="Times New Roman" w:cs="Times New Roman"/>
        </w:rPr>
        <w:t xml:space="preserve">ing </w:t>
      </w:r>
      <w:r w:rsidRPr="004475A0">
        <w:rPr>
          <w:rFonts w:ascii="Times New Roman" w:hAnsi="Times New Roman" w:cs="Times New Roman"/>
        </w:rPr>
        <w:t>that the</w:t>
      </w:r>
      <w:r w:rsidR="004E78D0" w:rsidRPr="004475A0">
        <w:rPr>
          <w:rFonts w:ascii="Times New Roman" w:hAnsi="Times New Roman" w:cs="Times New Roman"/>
        </w:rPr>
        <w:t>y may reflect different periods of exposure to</w:t>
      </w:r>
      <w:r w:rsidRPr="004475A0">
        <w:rPr>
          <w:rFonts w:ascii="Times New Roman" w:hAnsi="Times New Roman" w:cs="Times New Roman"/>
        </w:rPr>
        <w:t xml:space="preserve"> new environmental </w:t>
      </w:r>
      <w:r w:rsidR="004E78D0" w:rsidRPr="004475A0">
        <w:rPr>
          <w:rFonts w:ascii="Times New Roman" w:hAnsi="Times New Roman" w:cs="Times New Roman"/>
        </w:rPr>
        <w:t>leuk</w:t>
      </w:r>
      <w:r w:rsidR="00067713" w:rsidRPr="004475A0">
        <w:rPr>
          <w:rFonts w:ascii="Times New Roman" w:hAnsi="Times New Roman" w:cs="Times New Roman"/>
        </w:rPr>
        <w:t>e</w:t>
      </w:r>
      <w:r w:rsidR="004E78D0" w:rsidRPr="004475A0">
        <w:rPr>
          <w:rFonts w:ascii="Times New Roman" w:hAnsi="Times New Roman" w:cs="Times New Roman"/>
        </w:rPr>
        <w:t>mogens</w:t>
      </w:r>
      <w:r w:rsidR="00FA2E83" w:rsidRPr="004475A0">
        <w:rPr>
          <w:rFonts w:ascii="Times New Roman" w:hAnsi="Times New Roman" w:cs="Times New Roman"/>
        </w:rPr>
        <w:t>.</w:t>
      </w:r>
      <w:r w:rsidR="008C0808" w:rsidRPr="004475A0">
        <w:rPr>
          <w:rFonts w:ascii="Times New Roman" w:hAnsi="Times New Roman" w:cs="Times New Roman"/>
        </w:rPr>
        <w:t xml:space="preserve"> </w:t>
      </w:r>
      <w:r w:rsidR="00FA2E83" w:rsidRPr="004475A0">
        <w:rPr>
          <w:rFonts w:ascii="Times New Roman" w:hAnsi="Times New Roman" w:cs="Times New Roman"/>
        </w:rPr>
        <w:t xml:space="preserve">The </w:t>
      </w:r>
      <w:r w:rsidR="00522CB1" w:rsidRPr="004475A0">
        <w:rPr>
          <w:rFonts w:ascii="Times New Roman" w:hAnsi="Times New Roman" w:cs="Times New Roman"/>
        </w:rPr>
        <w:t>inci</w:t>
      </w:r>
      <w:r w:rsidR="008C0808" w:rsidRPr="004475A0">
        <w:rPr>
          <w:rFonts w:ascii="Times New Roman" w:hAnsi="Times New Roman" w:cs="Times New Roman"/>
        </w:rPr>
        <w:t>dence</w:t>
      </w:r>
      <w:r w:rsidR="0013789E" w:rsidRPr="004475A0">
        <w:rPr>
          <w:rFonts w:ascii="Times New Roman" w:hAnsi="Times New Roman" w:cs="Times New Roman"/>
        </w:rPr>
        <w:t xml:space="preserve"> of ALL in children a</w:t>
      </w:r>
      <w:r w:rsidR="00FA2E83" w:rsidRPr="004475A0">
        <w:rPr>
          <w:rFonts w:ascii="Times New Roman" w:hAnsi="Times New Roman" w:cs="Times New Roman"/>
        </w:rPr>
        <w:t xml:space="preserve">cross the globe is between 1 to 4 cases/100.000 children below age 15. </w:t>
      </w:r>
      <w:r w:rsidR="00522CB1" w:rsidRPr="004475A0">
        <w:rPr>
          <w:rFonts w:ascii="Times New Roman" w:hAnsi="Times New Roman" w:cs="Times New Roman"/>
        </w:rPr>
        <w:t xml:space="preserve">The </w:t>
      </w:r>
      <w:r w:rsidR="00FA2E83" w:rsidRPr="004475A0">
        <w:rPr>
          <w:rFonts w:ascii="Times New Roman" w:hAnsi="Times New Roman" w:cs="Times New Roman"/>
        </w:rPr>
        <w:t xml:space="preserve">geographic </w:t>
      </w:r>
      <w:r w:rsidR="00522CB1" w:rsidRPr="004475A0">
        <w:rPr>
          <w:rFonts w:ascii="Times New Roman" w:hAnsi="Times New Roman" w:cs="Times New Roman"/>
        </w:rPr>
        <w:t>variation may reflect</w:t>
      </w:r>
      <w:r w:rsidR="00FA2E83" w:rsidRPr="004475A0">
        <w:rPr>
          <w:rFonts w:ascii="Times New Roman" w:hAnsi="Times New Roman" w:cs="Times New Roman"/>
        </w:rPr>
        <w:t xml:space="preserve">, </w:t>
      </w:r>
      <w:r w:rsidR="00522CB1" w:rsidRPr="004475A0">
        <w:rPr>
          <w:rFonts w:ascii="Times New Roman" w:hAnsi="Times New Roman" w:cs="Times New Roman"/>
        </w:rPr>
        <w:t xml:space="preserve">in part, the </w:t>
      </w:r>
      <w:r w:rsidR="00FA2E83" w:rsidRPr="004475A0">
        <w:rPr>
          <w:rFonts w:ascii="Times New Roman" w:hAnsi="Times New Roman" w:cs="Times New Roman"/>
        </w:rPr>
        <w:t>di</w:t>
      </w:r>
      <w:r w:rsidR="00522CB1" w:rsidRPr="004475A0">
        <w:rPr>
          <w:rFonts w:ascii="Times New Roman" w:hAnsi="Times New Roman" w:cs="Times New Roman"/>
        </w:rPr>
        <w:t xml:space="preserve">stribution of different </w:t>
      </w:r>
      <w:r w:rsidR="00FA2E83" w:rsidRPr="004475A0">
        <w:rPr>
          <w:rFonts w:ascii="Times New Roman" w:hAnsi="Times New Roman" w:cs="Times New Roman"/>
        </w:rPr>
        <w:t>immun</w:t>
      </w:r>
      <w:r w:rsidR="00522CB1" w:rsidRPr="004475A0">
        <w:rPr>
          <w:rFonts w:ascii="Times New Roman" w:hAnsi="Times New Roman" w:cs="Times New Roman"/>
        </w:rPr>
        <w:t>ologic ALL subtypes. There appears to be lower incidence of common ALL developing countries and higher incidence of T cell ALL in the more industrialized countries</w:t>
      </w:r>
      <w:r w:rsidR="00FA2E83" w:rsidRPr="004475A0">
        <w:rPr>
          <w:rFonts w:ascii="Times New Roman" w:hAnsi="Times New Roman" w:cs="Times New Roman"/>
        </w:rPr>
        <w:t xml:space="preserve">. In Vietnam, the annual rate of occurrence of cancer in children is 52 cases/million children. By </w:t>
      </w:r>
      <w:r w:rsidR="00FA2E83" w:rsidRPr="004475A0">
        <w:rPr>
          <w:rFonts w:ascii="Times New Roman" w:hAnsi="Times New Roman" w:cs="Times New Roman"/>
        </w:rPr>
        <w:lastRenderedPageBreak/>
        <w:t>2013, the average number of children with cancer per year is 1405. In NH</w:t>
      </w:r>
      <w:r w:rsidR="00BF3565" w:rsidRPr="004475A0">
        <w:rPr>
          <w:rFonts w:ascii="Times New Roman" w:hAnsi="Times New Roman" w:cs="Times New Roman"/>
        </w:rPr>
        <w:t>P</w:t>
      </w:r>
      <w:r w:rsidR="00FA2E83" w:rsidRPr="004475A0">
        <w:rPr>
          <w:rFonts w:ascii="Times New Roman" w:hAnsi="Times New Roman" w:cs="Times New Roman"/>
        </w:rPr>
        <w:t xml:space="preserve">, leukemia accounts for 45.2% of childhood cancer, with ALL makes up to 67.5% of these patients. Currently, the Department of Oncology is using a </w:t>
      </w:r>
      <w:r w:rsidR="00BF3565" w:rsidRPr="004475A0">
        <w:rPr>
          <w:rFonts w:ascii="Times New Roman" w:hAnsi="Times New Roman" w:cs="Times New Roman"/>
        </w:rPr>
        <w:t xml:space="preserve">CCG’s </w:t>
      </w:r>
      <w:r w:rsidR="00FA2E83" w:rsidRPr="004475A0">
        <w:rPr>
          <w:rFonts w:ascii="Times New Roman" w:hAnsi="Times New Roman" w:cs="Times New Roman"/>
        </w:rPr>
        <w:t xml:space="preserve">protocol </w:t>
      </w:r>
      <w:r w:rsidR="00BF3565" w:rsidRPr="004475A0">
        <w:rPr>
          <w:rFonts w:ascii="Times New Roman" w:hAnsi="Times New Roman" w:cs="Times New Roman"/>
        </w:rPr>
        <w:t>of American</w:t>
      </w:r>
      <w:r w:rsidR="00FA2E83" w:rsidRPr="004475A0">
        <w:rPr>
          <w:rFonts w:ascii="Times New Roman" w:hAnsi="Times New Roman" w:cs="Times New Roman"/>
        </w:rPr>
        <w:t>, with modifications for realistic application.</w:t>
      </w:r>
    </w:p>
    <w:p w:rsidR="00FA2E83" w:rsidRPr="004475A0" w:rsidRDefault="00DD00A0" w:rsidP="004475A0">
      <w:pPr>
        <w:pStyle w:val="ListParagraph"/>
        <w:widowControl w:val="0"/>
        <w:numPr>
          <w:ilvl w:val="1"/>
          <w:numId w:val="12"/>
        </w:numPr>
        <w:spacing w:after="0" w:line="288" w:lineRule="auto"/>
        <w:ind w:left="426" w:hanging="426"/>
        <w:jc w:val="both"/>
        <w:rPr>
          <w:rFonts w:ascii="Times New Roman" w:hAnsi="Times New Roman" w:cs="Times New Roman"/>
          <w:b/>
        </w:rPr>
      </w:pPr>
      <w:r w:rsidRPr="004475A0">
        <w:rPr>
          <w:rFonts w:ascii="Times New Roman" w:hAnsi="Times New Roman" w:cs="Times New Roman"/>
          <w:b/>
        </w:rPr>
        <w:t>C</w:t>
      </w:r>
      <w:r w:rsidR="000B0BC3" w:rsidRPr="004475A0">
        <w:rPr>
          <w:rFonts w:ascii="Times New Roman" w:hAnsi="Times New Roman" w:cs="Times New Roman"/>
          <w:b/>
        </w:rPr>
        <w:t>LINACAL FEATURES AND INVESTIGATIONS</w:t>
      </w:r>
    </w:p>
    <w:p w:rsidR="00DD00A0" w:rsidRPr="004475A0" w:rsidRDefault="00314F8B" w:rsidP="004475A0">
      <w:pPr>
        <w:widowControl w:val="0"/>
        <w:spacing w:after="0" w:line="288" w:lineRule="auto"/>
        <w:ind w:firstLine="567"/>
        <w:jc w:val="both"/>
        <w:rPr>
          <w:rFonts w:ascii="Times New Roman" w:eastAsia="Calibri" w:hAnsi="Times New Roman" w:cs="Times New Roman"/>
        </w:rPr>
      </w:pPr>
      <w:r w:rsidRPr="004475A0">
        <w:rPr>
          <w:rFonts w:ascii="Times New Roman" w:hAnsi="Times New Roman" w:cs="Times New Roman"/>
        </w:rPr>
        <w:t xml:space="preserve">High-risk ALL in children has some clinical </w:t>
      </w:r>
      <w:r w:rsidR="0020276B" w:rsidRPr="004475A0">
        <w:rPr>
          <w:rFonts w:ascii="Times New Roman" w:hAnsi="Times New Roman" w:cs="Times New Roman"/>
        </w:rPr>
        <w:t>presentations</w:t>
      </w:r>
      <w:r w:rsidR="001160FD" w:rsidRPr="004475A0">
        <w:rPr>
          <w:rFonts w:ascii="Times New Roman" w:hAnsi="Times New Roman" w:cs="Times New Roman"/>
        </w:rPr>
        <w:t xml:space="preserve"> </w:t>
      </w:r>
      <w:r w:rsidRPr="004475A0">
        <w:rPr>
          <w:rFonts w:ascii="Times New Roman" w:hAnsi="Times New Roman" w:cs="Times New Roman"/>
        </w:rPr>
        <w:t xml:space="preserve">and </w:t>
      </w:r>
      <w:r w:rsidR="001160FD" w:rsidRPr="004475A0">
        <w:rPr>
          <w:rFonts w:ascii="Times New Roman" w:hAnsi="Times New Roman" w:cs="Times New Roman"/>
        </w:rPr>
        <w:t>investigations</w:t>
      </w:r>
      <w:r w:rsidRPr="004475A0">
        <w:rPr>
          <w:rFonts w:ascii="Times New Roman" w:hAnsi="Times New Roman" w:cs="Times New Roman"/>
        </w:rPr>
        <w:t xml:space="preserve"> similar </w:t>
      </w:r>
      <w:r w:rsidR="001555F9" w:rsidRPr="004475A0">
        <w:rPr>
          <w:rFonts w:ascii="Times New Roman" w:hAnsi="Times New Roman" w:cs="Times New Roman"/>
        </w:rPr>
        <w:t xml:space="preserve">to other types of ALL such as </w:t>
      </w:r>
      <w:r w:rsidR="0020276B" w:rsidRPr="004475A0">
        <w:rPr>
          <w:rFonts w:ascii="Times New Roman" w:hAnsi="Times New Roman" w:cs="Times New Roman"/>
        </w:rPr>
        <w:t xml:space="preserve">signs and </w:t>
      </w:r>
      <w:r w:rsidR="001555F9" w:rsidRPr="004475A0">
        <w:rPr>
          <w:rFonts w:ascii="Times New Roman" w:hAnsi="Times New Roman" w:cs="Times New Roman"/>
        </w:rPr>
        <w:t>symptoms</w:t>
      </w:r>
      <w:r w:rsidR="00C3059E" w:rsidRPr="004475A0">
        <w:rPr>
          <w:rFonts w:ascii="Times New Roman" w:hAnsi="Times New Roman" w:cs="Times New Roman"/>
        </w:rPr>
        <w:t xml:space="preserve"> reflect the impact of bone marrow infiltration with leukemic cells and extent of </w:t>
      </w:r>
      <w:r w:rsidR="0020276B" w:rsidRPr="004475A0">
        <w:rPr>
          <w:rFonts w:ascii="Times New Roman" w:hAnsi="Times New Roman" w:cs="Times New Roman"/>
        </w:rPr>
        <w:t>extramedullar</w:t>
      </w:r>
      <w:r w:rsidR="007D18C2" w:rsidRPr="004475A0">
        <w:rPr>
          <w:rFonts w:ascii="Times New Roman" w:hAnsi="Times New Roman" w:cs="Times New Roman"/>
        </w:rPr>
        <w:t>y</w:t>
      </w:r>
      <w:r w:rsidR="00C3059E" w:rsidRPr="004475A0">
        <w:rPr>
          <w:rFonts w:ascii="Times New Roman" w:hAnsi="Times New Roman" w:cs="Times New Roman"/>
        </w:rPr>
        <w:t xml:space="preserve"> disease spread:</w:t>
      </w:r>
      <w:r w:rsidR="001555F9" w:rsidRPr="004475A0">
        <w:rPr>
          <w:rFonts w:ascii="Times New Roman" w:hAnsi="Times New Roman" w:cs="Times New Roman"/>
        </w:rPr>
        <w:t xml:space="preserve"> the lymph</w:t>
      </w:r>
      <w:r w:rsidR="00A7257A" w:rsidRPr="004475A0">
        <w:rPr>
          <w:rFonts w:ascii="Times New Roman" w:hAnsi="Times New Roman" w:cs="Times New Roman"/>
        </w:rPr>
        <w:t>a</w:t>
      </w:r>
      <w:r w:rsidR="001555F9" w:rsidRPr="004475A0">
        <w:rPr>
          <w:rFonts w:ascii="Times New Roman" w:hAnsi="Times New Roman" w:cs="Times New Roman"/>
        </w:rPr>
        <w:t xml:space="preserve">tic </w:t>
      </w:r>
      <w:r w:rsidR="007D18C2" w:rsidRPr="004475A0">
        <w:rPr>
          <w:rFonts w:ascii="Times New Roman" w:hAnsi="Times New Roman" w:cs="Times New Roman"/>
        </w:rPr>
        <w:t>leukemia,</w:t>
      </w:r>
      <w:r w:rsidR="001555F9" w:rsidRPr="004475A0">
        <w:rPr>
          <w:rFonts w:ascii="Times New Roman" w:hAnsi="Times New Roman" w:cs="Times New Roman"/>
        </w:rPr>
        <w:t xml:space="preserve"> central nervous system </w:t>
      </w:r>
      <w:r w:rsidR="007D18C2" w:rsidRPr="004475A0">
        <w:rPr>
          <w:rFonts w:ascii="Times New Roman" w:hAnsi="Times New Roman" w:cs="Times New Roman"/>
        </w:rPr>
        <w:t xml:space="preserve">(CNS) leukemia </w:t>
      </w:r>
      <w:r w:rsidR="001555F9" w:rsidRPr="004475A0">
        <w:rPr>
          <w:rFonts w:ascii="Times New Roman" w:hAnsi="Times New Roman" w:cs="Times New Roman"/>
        </w:rPr>
        <w:t xml:space="preserve">and other organs. </w:t>
      </w:r>
      <w:r w:rsidR="00825715" w:rsidRPr="004475A0">
        <w:rPr>
          <w:rFonts w:ascii="Times New Roman" w:hAnsi="Times New Roman" w:cs="Times New Roman"/>
        </w:rPr>
        <w:t>Hematologic a</w:t>
      </w:r>
      <w:r w:rsidR="007D18C2" w:rsidRPr="004475A0">
        <w:rPr>
          <w:rFonts w:ascii="Times New Roman" w:hAnsi="Times New Roman" w:cs="Times New Roman"/>
        </w:rPr>
        <w:t>bnormal</w:t>
      </w:r>
      <w:r w:rsidR="00825715" w:rsidRPr="004475A0">
        <w:rPr>
          <w:rFonts w:ascii="Times New Roman" w:hAnsi="Times New Roman" w:cs="Times New Roman"/>
        </w:rPr>
        <w:t xml:space="preserve">ities </w:t>
      </w:r>
      <w:r w:rsidR="001555F9" w:rsidRPr="004475A0">
        <w:rPr>
          <w:rFonts w:ascii="Times New Roman" w:hAnsi="Times New Roman" w:cs="Times New Roman"/>
        </w:rPr>
        <w:t xml:space="preserve">include: </w:t>
      </w:r>
      <w:r w:rsidR="0036776C" w:rsidRPr="004475A0">
        <w:rPr>
          <w:rFonts w:ascii="Times New Roman" w:hAnsi="Times New Roman" w:cs="Times New Roman"/>
        </w:rPr>
        <w:t xml:space="preserve">full </w:t>
      </w:r>
      <w:r w:rsidR="001555F9" w:rsidRPr="004475A0">
        <w:rPr>
          <w:rFonts w:ascii="Times New Roman" w:hAnsi="Times New Roman" w:cs="Times New Roman"/>
        </w:rPr>
        <w:t>blood c</w:t>
      </w:r>
      <w:r w:rsidR="0036776C" w:rsidRPr="004475A0">
        <w:rPr>
          <w:rFonts w:ascii="Times New Roman" w:hAnsi="Times New Roman" w:cs="Times New Roman"/>
        </w:rPr>
        <w:t>ount</w:t>
      </w:r>
      <w:r w:rsidR="001555F9" w:rsidRPr="004475A0">
        <w:rPr>
          <w:rFonts w:ascii="Times New Roman" w:hAnsi="Times New Roman" w:cs="Times New Roman"/>
        </w:rPr>
        <w:t>, blast</w:t>
      </w:r>
      <w:r w:rsidR="0036776C" w:rsidRPr="004475A0">
        <w:rPr>
          <w:rFonts w:ascii="Times New Roman" w:hAnsi="Times New Roman" w:cs="Times New Roman"/>
        </w:rPr>
        <w:t xml:space="preserve"> </w:t>
      </w:r>
      <w:r w:rsidR="001555F9" w:rsidRPr="004475A0">
        <w:rPr>
          <w:rFonts w:ascii="Times New Roman" w:hAnsi="Times New Roman" w:cs="Times New Roman"/>
        </w:rPr>
        <w:t>cells</w:t>
      </w:r>
      <w:r w:rsidR="0025105D" w:rsidRPr="004475A0">
        <w:rPr>
          <w:rFonts w:ascii="Times New Roman" w:hAnsi="Times New Roman" w:cs="Times New Roman"/>
        </w:rPr>
        <w:t xml:space="preserve"> dominate over other types of cells in the marrow. </w:t>
      </w:r>
      <w:r w:rsidR="00C3059E" w:rsidRPr="004475A0">
        <w:rPr>
          <w:rFonts w:ascii="Times New Roman" w:hAnsi="Times New Roman" w:cs="Times New Roman"/>
        </w:rPr>
        <w:t xml:space="preserve">Confirmation of ALL </w:t>
      </w:r>
      <w:r w:rsidR="0025105D" w:rsidRPr="004475A0">
        <w:rPr>
          <w:rFonts w:ascii="Times New Roman" w:hAnsi="Times New Roman" w:cs="Times New Roman"/>
        </w:rPr>
        <w:t xml:space="preserve">diagnosis is made </w:t>
      </w:r>
      <w:r w:rsidR="00825715" w:rsidRPr="004475A0">
        <w:rPr>
          <w:rFonts w:ascii="Times New Roman" w:hAnsi="Times New Roman" w:cs="Times New Roman"/>
        </w:rPr>
        <w:t xml:space="preserve">more than </w:t>
      </w:r>
      <w:r w:rsidR="0036776C" w:rsidRPr="004475A0">
        <w:rPr>
          <w:rFonts w:ascii="Times New Roman" w:hAnsi="Times New Roman" w:cs="Times New Roman"/>
        </w:rPr>
        <w:t xml:space="preserve">25% </w:t>
      </w:r>
      <w:r w:rsidR="00A7257A" w:rsidRPr="004475A0">
        <w:rPr>
          <w:rFonts w:ascii="Times New Roman" w:hAnsi="Times New Roman" w:cs="Times New Roman"/>
        </w:rPr>
        <w:t>lympho</w:t>
      </w:r>
      <w:r w:rsidR="00825715" w:rsidRPr="004475A0">
        <w:rPr>
          <w:rFonts w:ascii="Times New Roman" w:hAnsi="Times New Roman" w:cs="Times New Roman"/>
        </w:rPr>
        <w:t xml:space="preserve">blast </w:t>
      </w:r>
      <w:r w:rsidR="0025105D" w:rsidRPr="004475A0">
        <w:rPr>
          <w:rFonts w:ascii="Times New Roman" w:hAnsi="Times New Roman" w:cs="Times New Roman"/>
        </w:rPr>
        <w:t xml:space="preserve">in </w:t>
      </w:r>
      <w:r w:rsidR="00825715" w:rsidRPr="004475A0">
        <w:rPr>
          <w:rFonts w:ascii="Times New Roman" w:hAnsi="Times New Roman" w:cs="Times New Roman"/>
        </w:rPr>
        <w:t>a</w:t>
      </w:r>
      <w:r w:rsidR="0025105D" w:rsidRPr="004475A0">
        <w:rPr>
          <w:rFonts w:ascii="Times New Roman" w:hAnsi="Times New Roman" w:cs="Times New Roman"/>
        </w:rPr>
        <w:t xml:space="preserve"> bone marrow. B</w:t>
      </w:r>
      <w:r w:rsidR="00962271" w:rsidRPr="004475A0">
        <w:rPr>
          <w:rFonts w:ascii="Times New Roman" w:hAnsi="Times New Roman" w:cs="Times New Roman"/>
        </w:rPr>
        <w:t xml:space="preserve">one marrow samples will undergo </w:t>
      </w:r>
      <w:r w:rsidR="00A7257A" w:rsidRPr="004475A0">
        <w:rPr>
          <w:rFonts w:ascii="Times New Roman" w:hAnsi="Times New Roman" w:cs="Times New Roman"/>
        </w:rPr>
        <w:t>i</w:t>
      </w:r>
      <w:r w:rsidR="00962271" w:rsidRPr="004475A0">
        <w:rPr>
          <w:rFonts w:ascii="Times New Roman" w:hAnsi="Times New Roman" w:cs="Times New Roman"/>
        </w:rPr>
        <w:t>mmun</w:t>
      </w:r>
      <w:r w:rsidR="00A7257A" w:rsidRPr="004475A0">
        <w:rPr>
          <w:rFonts w:ascii="Times New Roman" w:hAnsi="Times New Roman" w:cs="Times New Roman"/>
        </w:rPr>
        <w:t>ophenotyping</w:t>
      </w:r>
      <w:r w:rsidR="0025105D" w:rsidRPr="004475A0">
        <w:rPr>
          <w:rFonts w:ascii="Times New Roman" w:eastAsia="Calibri" w:hAnsi="Times New Roman" w:cs="Times New Roman"/>
        </w:rPr>
        <w:t xml:space="preserve"> and </w:t>
      </w:r>
      <w:r w:rsidR="007E0F3D" w:rsidRPr="004475A0">
        <w:rPr>
          <w:rFonts w:ascii="Times New Roman" w:eastAsia="Calibri" w:hAnsi="Times New Roman" w:cs="Times New Roman"/>
        </w:rPr>
        <w:t>karyotyp</w:t>
      </w:r>
      <w:r w:rsidR="00A7257A" w:rsidRPr="004475A0">
        <w:rPr>
          <w:rFonts w:ascii="Times New Roman" w:eastAsia="Calibri" w:hAnsi="Times New Roman" w:cs="Times New Roman"/>
        </w:rPr>
        <w:t>ing</w:t>
      </w:r>
      <w:r w:rsidR="0025105D" w:rsidRPr="004475A0">
        <w:rPr>
          <w:rFonts w:ascii="Times New Roman" w:eastAsia="Calibri" w:hAnsi="Times New Roman" w:cs="Times New Roman"/>
        </w:rPr>
        <w:t xml:space="preserve"> to determine whether it is B or pre-B cells ALL, T or AML. The result of </w:t>
      </w:r>
      <w:r w:rsidR="005B31AF" w:rsidRPr="004475A0">
        <w:rPr>
          <w:rFonts w:ascii="Times New Roman" w:eastAsia="Calibri" w:hAnsi="Times New Roman" w:cs="Times New Roman"/>
        </w:rPr>
        <w:t>karyotype</w:t>
      </w:r>
      <w:r w:rsidR="0025105D" w:rsidRPr="004475A0">
        <w:rPr>
          <w:rFonts w:ascii="Times New Roman" w:eastAsia="Calibri" w:hAnsi="Times New Roman" w:cs="Times New Roman"/>
        </w:rPr>
        <w:t xml:space="preserve"> will be used for prognosis, thus to choose the appropriate prot</w:t>
      </w:r>
      <w:r w:rsidR="005B31AF" w:rsidRPr="004475A0">
        <w:rPr>
          <w:rFonts w:ascii="Times New Roman" w:eastAsia="Calibri" w:hAnsi="Times New Roman" w:cs="Times New Roman"/>
        </w:rPr>
        <w:t xml:space="preserve">ocol. Other tests include </w:t>
      </w:r>
      <w:r w:rsidR="0025105D" w:rsidRPr="004475A0">
        <w:rPr>
          <w:rFonts w:ascii="Times New Roman" w:eastAsia="Calibri" w:hAnsi="Times New Roman" w:cs="Times New Roman"/>
        </w:rPr>
        <w:t xml:space="preserve">chest </w:t>
      </w:r>
      <w:r w:rsidR="005B31AF" w:rsidRPr="004475A0">
        <w:rPr>
          <w:rFonts w:ascii="Times New Roman" w:eastAsia="Calibri" w:hAnsi="Times New Roman" w:cs="Times New Roman"/>
        </w:rPr>
        <w:t xml:space="preserve">X- ray </w:t>
      </w:r>
      <w:r w:rsidR="0025105D" w:rsidRPr="004475A0">
        <w:rPr>
          <w:rFonts w:ascii="Times New Roman" w:eastAsia="Calibri" w:hAnsi="Times New Roman" w:cs="Times New Roman"/>
        </w:rPr>
        <w:t>to detect mediast</w:t>
      </w:r>
      <w:r w:rsidR="0036776C" w:rsidRPr="004475A0">
        <w:rPr>
          <w:rFonts w:ascii="Times New Roman" w:eastAsia="Calibri" w:hAnsi="Times New Roman" w:cs="Times New Roman"/>
        </w:rPr>
        <w:t>i</w:t>
      </w:r>
      <w:r w:rsidR="0025105D" w:rsidRPr="004475A0">
        <w:rPr>
          <w:rFonts w:ascii="Times New Roman" w:eastAsia="Calibri" w:hAnsi="Times New Roman" w:cs="Times New Roman"/>
        </w:rPr>
        <w:t xml:space="preserve">nal tumors, </w:t>
      </w:r>
      <w:r w:rsidR="00A6202E" w:rsidRPr="004475A0">
        <w:rPr>
          <w:rFonts w:ascii="Times New Roman" w:eastAsia="Calibri" w:hAnsi="Times New Roman" w:cs="Times New Roman"/>
        </w:rPr>
        <w:t>coagulation test</w:t>
      </w:r>
      <w:r w:rsidR="0025105D" w:rsidRPr="004475A0">
        <w:rPr>
          <w:rFonts w:ascii="Times New Roman" w:eastAsia="Calibri" w:hAnsi="Times New Roman" w:cs="Times New Roman"/>
        </w:rPr>
        <w:t>,</w:t>
      </w:r>
      <w:r w:rsidR="001707CE" w:rsidRPr="004475A0">
        <w:rPr>
          <w:rFonts w:ascii="Times New Roman" w:eastAsia="Calibri" w:hAnsi="Times New Roman" w:cs="Times New Roman"/>
        </w:rPr>
        <w:t xml:space="preserve"> </w:t>
      </w:r>
      <w:r w:rsidR="00A6202E" w:rsidRPr="004475A0">
        <w:rPr>
          <w:rFonts w:ascii="Times New Roman" w:eastAsia="Calibri" w:hAnsi="Times New Roman" w:cs="Times New Roman"/>
        </w:rPr>
        <w:t>abdomi</w:t>
      </w:r>
      <w:r w:rsidR="001707CE" w:rsidRPr="004475A0">
        <w:rPr>
          <w:rFonts w:ascii="Times New Roman" w:eastAsia="Calibri" w:hAnsi="Times New Roman" w:cs="Times New Roman"/>
        </w:rPr>
        <w:t>n</w:t>
      </w:r>
      <w:r w:rsidR="00A6202E" w:rsidRPr="004475A0">
        <w:rPr>
          <w:rFonts w:ascii="Times New Roman" w:eastAsia="Calibri" w:hAnsi="Times New Roman" w:cs="Times New Roman"/>
        </w:rPr>
        <w:t>al ultrasound</w:t>
      </w:r>
      <w:r w:rsidR="001707CE" w:rsidRPr="004475A0">
        <w:rPr>
          <w:rFonts w:ascii="Times New Roman" w:eastAsia="Calibri" w:hAnsi="Times New Roman" w:cs="Times New Roman"/>
        </w:rPr>
        <w:t>, cerebrospinal fluid cells: central nervous system penetrated when CSF has more than 5 WBC/mm</w:t>
      </w:r>
      <w:r w:rsidR="001707CE" w:rsidRPr="004475A0">
        <w:rPr>
          <w:rFonts w:ascii="Times New Roman" w:eastAsia="Calibri" w:hAnsi="Times New Roman" w:cs="Times New Roman"/>
          <w:vertAlign w:val="superscript"/>
        </w:rPr>
        <w:t>3</w:t>
      </w:r>
      <w:r w:rsidR="001707CE" w:rsidRPr="004475A0">
        <w:rPr>
          <w:rFonts w:ascii="Times New Roman" w:eastAsia="Calibri" w:hAnsi="Times New Roman" w:cs="Times New Roman"/>
        </w:rPr>
        <w:t xml:space="preserve">, </w:t>
      </w:r>
      <w:r w:rsidR="00A7257A" w:rsidRPr="004475A0">
        <w:rPr>
          <w:rFonts w:ascii="Times New Roman" w:eastAsia="Calibri" w:hAnsi="Times New Roman" w:cs="Times New Roman"/>
        </w:rPr>
        <w:t>lympho</w:t>
      </w:r>
      <w:r w:rsidR="001707CE" w:rsidRPr="004475A0">
        <w:rPr>
          <w:rFonts w:ascii="Times New Roman" w:eastAsia="Calibri" w:hAnsi="Times New Roman" w:cs="Times New Roman"/>
        </w:rPr>
        <w:t>blast are found.</w:t>
      </w:r>
    </w:p>
    <w:p w:rsidR="001707CE" w:rsidRPr="004475A0" w:rsidRDefault="00930640" w:rsidP="004475A0">
      <w:pPr>
        <w:pStyle w:val="ListParagraph"/>
        <w:widowControl w:val="0"/>
        <w:numPr>
          <w:ilvl w:val="1"/>
          <w:numId w:val="12"/>
        </w:numPr>
        <w:spacing w:after="0" w:line="288" w:lineRule="auto"/>
        <w:ind w:left="426" w:hanging="426"/>
        <w:jc w:val="both"/>
        <w:rPr>
          <w:rFonts w:ascii="Times New Roman" w:eastAsia="Calibri" w:hAnsi="Times New Roman" w:cs="Times New Roman"/>
          <w:b/>
        </w:rPr>
      </w:pPr>
      <w:r w:rsidRPr="004475A0">
        <w:rPr>
          <w:rFonts w:ascii="Times New Roman" w:eastAsia="Calibri" w:hAnsi="Times New Roman" w:cs="Times New Roman"/>
          <w:b/>
        </w:rPr>
        <w:t xml:space="preserve"> </w:t>
      </w:r>
      <w:r w:rsidR="005D3BFA" w:rsidRPr="004475A0">
        <w:rPr>
          <w:rFonts w:ascii="Times New Roman" w:eastAsia="Calibri" w:hAnsi="Times New Roman" w:cs="Times New Roman"/>
          <w:b/>
        </w:rPr>
        <w:t>P</w:t>
      </w:r>
      <w:r w:rsidR="002531AB" w:rsidRPr="004475A0">
        <w:rPr>
          <w:rFonts w:ascii="Times New Roman" w:eastAsia="Calibri" w:hAnsi="Times New Roman" w:cs="Times New Roman"/>
          <w:b/>
        </w:rPr>
        <w:t>ROGNOSTIC FACTORS AND RISK FACTORS</w:t>
      </w:r>
    </w:p>
    <w:p w:rsidR="005D3BFA" w:rsidRPr="004475A0" w:rsidRDefault="000550B8" w:rsidP="004475A0">
      <w:pPr>
        <w:widowControl w:val="0"/>
        <w:spacing w:after="0" w:line="288" w:lineRule="auto"/>
        <w:jc w:val="both"/>
        <w:rPr>
          <w:rFonts w:ascii="Times New Roman" w:eastAsia="Calibri" w:hAnsi="Times New Roman" w:cs="Times New Roman"/>
        </w:rPr>
      </w:pPr>
      <w:r w:rsidRPr="004475A0">
        <w:rPr>
          <w:rFonts w:ascii="Times New Roman" w:eastAsia="Calibri" w:hAnsi="Times New Roman" w:cs="Times New Roman"/>
          <w:b/>
        </w:rPr>
        <w:t>1.3.1. Classification by r</w:t>
      </w:r>
      <w:r w:rsidR="005D3BFA" w:rsidRPr="004475A0">
        <w:rPr>
          <w:rFonts w:ascii="Times New Roman" w:eastAsia="Calibri" w:hAnsi="Times New Roman" w:cs="Times New Roman"/>
          <w:b/>
        </w:rPr>
        <w:t>isk</w:t>
      </w:r>
      <w:r w:rsidR="00930640" w:rsidRPr="004475A0">
        <w:rPr>
          <w:rFonts w:ascii="Times New Roman" w:eastAsia="Calibri" w:hAnsi="Times New Roman" w:cs="Times New Roman"/>
          <w:b/>
        </w:rPr>
        <w:t xml:space="preserve"> factors</w:t>
      </w:r>
      <w:r w:rsidR="005D3BFA" w:rsidRPr="004475A0">
        <w:rPr>
          <w:rFonts w:ascii="Times New Roman" w:eastAsia="Calibri" w:hAnsi="Times New Roman" w:cs="Times New Roman"/>
          <w:b/>
        </w:rPr>
        <w:t>:</w:t>
      </w:r>
      <w:r w:rsidR="00953A24" w:rsidRPr="004475A0">
        <w:rPr>
          <w:rFonts w:ascii="Times New Roman" w:eastAsia="Calibri" w:hAnsi="Times New Roman" w:cs="Times New Roman"/>
          <w:b/>
        </w:rPr>
        <w:t xml:space="preserve"> </w:t>
      </w:r>
      <w:r w:rsidR="005D3BFA" w:rsidRPr="004475A0">
        <w:rPr>
          <w:rFonts w:ascii="Times New Roman" w:eastAsia="Calibri" w:hAnsi="Times New Roman" w:cs="Times New Roman"/>
        </w:rPr>
        <w:t xml:space="preserve">Categorization by the National Cancer Institute </w:t>
      </w:r>
      <w:r w:rsidR="00930640" w:rsidRPr="004475A0">
        <w:rPr>
          <w:rFonts w:ascii="Times New Roman" w:eastAsia="Calibri" w:hAnsi="Times New Roman" w:cs="Times New Roman"/>
        </w:rPr>
        <w:t>(</w:t>
      </w:r>
      <w:r w:rsidR="005D3BFA" w:rsidRPr="004475A0">
        <w:rPr>
          <w:rFonts w:ascii="Times New Roman" w:eastAsia="Calibri" w:hAnsi="Times New Roman" w:cs="Times New Roman"/>
        </w:rPr>
        <w:t>America</w:t>
      </w:r>
      <w:r w:rsidR="00930640" w:rsidRPr="004475A0">
        <w:rPr>
          <w:rFonts w:ascii="Times New Roman" w:eastAsia="Calibri" w:hAnsi="Times New Roman" w:cs="Times New Roman"/>
        </w:rPr>
        <w:t xml:space="preserve">) </w:t>
      </w:r>
      <w:r w:rsidR="005D3BFA" w:rsidRPr="004475A0">
        <w:rPr>
          <w:rFonts w:ascii="Times New Roman" w:eastAsia="Calibri" w:hAnsi="Times New Roman" w:cs="Times New Roman"/>
        </w:rPr>
        <w:t>divided ALL into 2 types:</w:t>
      </w:r>
    </w:p>
    <w:p w:rsidR="005D3BFA" w:rsidRPr="004475A0" w:rsidRDefault="005D3BFA" w:rsidP="004475A0">
      <w:pPr>
        <w:widowControl w:val="0"/>
        <w:spacing w:after="0" w:line="288" w:lineRule="auto"/>
        <w:ind w:firstLine="567"/>
        <w:jc w:val="both"/>
        <w:rPr>
          <w:rFonts w:ascii="Times New Roman" w:eastAsia="Calibri" w:hAnsi="Times New Roman" w:cs="Times New Roman"/>
        </w:rPr>
      </w:pPr>
      <w:r w:rsidRPr="004475A0">
        <w:rPr>
          <w:rFonts w:ascii="Times New Roman" w:eastAsia="Calibri" w:hAnsi="Times New Roman" w:cs="Times New Roman"/>
        </w:rPr>
        <w:t xml:space="preserve">- </w:t>
      </w:r>
      <w:r w:rsidR="00953A24" w:rsidRPr="004475A0">
        <w:rPr>
          <w:rFonts w:ascii="Times New Roman" w:eastAsia="Calibri" w:hAnsi="Times New Roman" w:cs="Times New Roman"/>
        </w:rPr>
        <w:t>Standard</w:t>
      </w:r>
      <w:r w:rsidRPr="004475A0">
        <w:rPr>
          <w:rFonts w:ascii="Times New Roman" w:eastAsia="Calibri" w:hAnsi="Times New Roman" w:cs="Times New Roman"/>
        </w:rPr>
        <w:t xml:space="preserve"> risk: when patient is between 1 and 10 years old and </w:t>
      </w:r>
      <w:r w:rsidR="00930640" w:rsidRPr="004475A0">
        <w:rPr>
          <w:rFonts w:ascii="Times New Roman" w:eastAsia="Calibri" w:hAnsi="Times New Roman" w:cs="Times New Roman"/>
        </w:rPr>
        <w:t>the initial leukocyte count</w:t>
      </w:r>
      <w:r w:rsidRPr="004475A0">
        <w:rPr>
          <w:rFonts w:ascii="Times New Roman" w:eastAsia="Calibri" w:hAnsi="Times New Roman" w:cs="Times New Roman"/>
        </w:rPr>
        <w:t xml:space="preserve"> is below 50G/L.</w:t>
      </w:r>
    </w:p>
    <w:p w:rsidR="005D3BFA" w:rsidRPr="0041423D" w:rsidRDefault="005D3BFA" w:rsidP="004475A0">
      <w:pPr>
        <w:widowControl w:val="0"/>
        <w:spacing w:after="0" w:line="288" w:lineRule="auto"/>
        <w:ind w:firstLine="567"/>
        <w:jc w:val="both"/>
        <w:rPr>
          <w:rFonts w:ascii="Times New Roman" w:eastAsia="Calibri" w:hAnsi="Times New Roman" w:cs="Times New Roman"/>
          <w:spacing w:val="-6"/>
        </w:rPr>
      </w:pPr>
      <w:r w:rsidRPr="0041423D">
        <w:rPr>
          <w:rFonts w:ascii="Times New Roman" w:eastAsia="Calibri" w:hAnsi="Times New Roman" w:cs="Times New Roman"/>
          <w:spacing w:val="-6"/>
        </w:rPr>
        <w:t xml:space="preserve">- High risk: Patients aged below 1 year old or </w:t>
      </w:r>
      <w:r w:rsidRPr="0041423D">
        <w:rPr>
          <w:rFonts w:ascii="Times New Roman" w:hAnsi="Times New Roman" w:cs="Times New Roman"/>
          <w:spacing w:val="-6"/>
        </w:rPr>
        <w:t>≥</w:t>
      </w:r>
      <w:r w:rsidRPr="0041423D">
        <w:rPr>
          <w:rFonts w:ascii="Times New Roman" w:eastAsia="Calibri" w:hAnsi="Times New Roman" w:cs="Times New Roman"/>
          <w:spacing w:val="-6"/>
        </w:rPr>
        <w:t xml:space="preserve"> 10 years old or </w:t>
      </w:r>
      <w:r w:rsidR="00930640" w:rsidRPr="0041423D">
        <w:rPr>
          <w:rFonts w:ascii="Times New Roman" w:eastAsia="Calibri" w:hAnsi="Times New Roman" w:cs="Times New Roman"/>
          <w:spacing w:val="-6"/>
        </w:rPr>
        <w:t xml:space="preserve">the initial leukocyte count greater </w:t>
      </w:r>
      <w:r w:rsidRPr="0041423D">
        <w:rPr>
          <w:rFonts w:ascii="Times New Roman" w:eastAsia="Calibri" w:hAnsi="Times New Roman" w:cs="Times New Roman"/>
          <w:spacing w:val="-6"/>
        </w:rPr>
        <w:t>50</w:t>
      </w:r>
      <w:r w:rsidR="00B362A0" w:rsidRPr="0041423D">
        <w:rPr>
          <w:rFonts w:ascii="Times New Roman" w:eastAsia="Calibri" w:hAnsi="Times New Roman" w:cs="Times New Roman"/>
          <w:spacing w:val="-6"/>
        </w:rPr>
        <w:t>G/L. ALL patients aged below 1 year old normally have bad prognosis, thus a separate protocol is needed.</w:t>
      </w:r>
    </w:p>
    <w:p w:rsidR="003110DC" w:rsidRPr="004475A0" w:rsidRDefault="003110DC" w:rsidP="004475A0">
      <w:pPr>
        <w:widowControl w:val="0"/>
        <w:spacing w:after="0" w:line="288" w:lineRule="auto"/>
        <w:jc w:val="both"/>
        <w:rPr>
          <w:rFonts w:ascii="Times New Roman" w:eastAsia="Calibri" w:hAnsi="Times New Roman" w:cs="Times New Roman"/>
          <w:b/>
        </w:rPr>
      </w:pPr>
      <w:r w:rsidRPr="004475A0">
        <w:rPr>
          <w:rFonts w:ascii="Times New Roman" w:eastAsia="Calibri" w:hAnsi="Times New Roman" w:cs="Times New Roman"/>
          <w:b/>
        </w:rPr>
        <w:t xml:space="preserve">1.3.2 </w:t>
      </w:r>
      <w:r w:rsidR="00930640" w:rsidRPr="004475A0">
        <w:rPr>
          <w:rFonts w:ascii="Times New Roman" w:eastAsia="Calibri" w:hAnsi="Times New Roman" w:cs="Times New Roman"/>
          <w:b/>
        </w:rPr>
        <w:t>P</w:t>
      </w:r>
      <w:r w:rsidRPr="004475A0">
        <w:rPr>
          <w:rFonts w:ascii="Times New Roman" w:eastAsia="Calibri" w:hAnsi="Times New Roman" w:cs="Times New Roman"/>
          <w:b/>
        </w:rPr>
        <w:t>rognos</w:t>
      </w:r>
      <w:r w:rsidR="00930640" w:rsidRPr="004475A0">
        <w:rPr>
          <w:rFonts w:ascii="Times New Roman" w:eastAsia="Calibri" w:hAnsi="Times New Roman" w:cs="Times New Roman"/>
          <w:b/>
        </w:rPr>
        <w:t>tic</w:t>
      </w:r>
      <w:r w:rsidRPr="004475A0">
        <w:rPr>
          <w:rFonts w:ascii="Times New Roman" w:eastAsia="Calibri" w:hAnsi="Times New Roman" w:cs="Times New Roman"/>
          <w:b/>
        </w:rPr>
        <w:t xml:space="preserve"> factors</w:t>
      </w:r>
      <w:r w:rsidR="00953A24" w:rsidRPr="004475A0">
        <w:rPr>
          <w:rFonts w:ascii="Times New Roman" w:eastAsia="Calibri" w:hAnsi="Times New Roman" w:cs="Times New Roman"/>
          <w:b/>
        </w:rPr>
        <w:t>:</w:t>
      </w:r>
    </w:p>
    <w:p w:rsidR="003110DC" w:rsidRPr="004475A0" w:rsidRDefault="003110DC" w:rsidP="0041423D">
      <w:pPr>
        <w:widowControl w:val="0"/>
        <w:spacing w:after="0" w:line="288" w:lineRule="auto"/>
        <w:ind w:firstLine="567"/>
        <w:jc w:val="both"/>
        <w:rPr>
          <w:rFonts w:ascii="Times New Roman" w:eastAsia="Calibri" w:hAnsi="Times New Roman" w:cs="Times New Roman"/>
        </w:rPr>
      </w:pPr>
      <w:r w:rsidRPr="004475A0">
        <w:rPr>
          <w:rFonts w:ascii="Times New Roman" w:eastAsia="Calibri" w:hAnsi="Times New Roman" w:cs="Times New Roman"/>
        </w:rPr>
        <w:lastRenderedPageBreak/>
        <w:t xml:space="preserve">- </w:t>
      </w:r>
      <w:r w:rsidR="00305FC8" w:rsidRPr="004475A0">
        <w:rPr>
          <w:rFonts w:ascii="Times New Roman" w:eastAsia="Calibri" w:hAnsi="Times New Roman" w:cs="Times New Roman"/>
        </w:rPr>
        <w:t>White blood cells</w:t>
      </w:r>
      <w:r w:rsidR="0045456D" w:rsidRPr="004475A0">
        <w:rPr>
          <w:rFonts w:ascii="Times New Roman" w:eastAsia="Calibri" w:hAnsi="Times New Roman" w:cs="Times New Roman"/>
        </w:rPr>
        <w:t xml:space="preserve"> count</w:t>
      </w:r>
      <w:r w:rsidR="007F16FB" w:rsidRPr="004475A0">
        <w:rPr>
          <w:rFonts w:ascii="Times New Roman" w:eastAsia="Calibri" w:hAnsi="Times New Roman" w:cs="Times New Roman"/>
        </w:rPr>
        <w:t xml:space="preserve"> at diagnosis</w:t>
      </w:r>
    </w:p>
    <w:p w:rsidR="003110DC" w:rsidRPr="004475A0" w:rsidRDefault="003110DC" w:rsidP="0041423D">
      <w:pPr>
        <w:widowControl w:val="0"/>
        <w:spacing w:after="0" w:line="288" w:lineRule="auto"/>
        <w:ind w:firstLine="567"/>
        <w:jc w:val="both"/>
        <w:rPr>
          <w:rFonts w:ascii="Times New Roman" w:eastAsia="Calibri" w:hAnsi="Times New Roman" w:cs="Times New Roman"/>
        </w:rPr>
      </w:pPr>
      <w:r w:rsidRPr="004475A0">
        <w:rPr>
          <w:rFonts w:ascii="Times New Roman" w:eastAsia="Calibri" w:hAnsi="Times New Roman" w:cs="Times New Roman"/>
        </w:rPr>
        <w:t xml:space="preserve">- Age at diagnosis, gender, race, disadvantage such as: </w:t>
      </w:r>
      <w:r w:rsidR="007F16FB" w:rsidRPr="004475A0">
        <w:rPr>
          <w:rFonts w:ascii="Times New Roman" w:eastAsia="Calibri" w:hAnsi="Times New Roman" w:cs="Times New Roman"/>
        </w:rPr>
        <w:t>hepatoslenomegaly</w:t>
      </w:r>
      <w:r w:rsidRPr="004475A0">
        <w:rPr>
          <w:rFonts w:ascii="Times New Roman" w:eastAsia="Calibri" w:hAnsi="Times New Roman" w:cs="Times New Roman"/>
        </w:rPr>
        <w:t xml:space="preserve"> and </w:t>
      </w:r>
      <w:r w:rsidR="007F16FB" w:rsidRPr="004475A0">
        <w:rPr>
          <w:rFonts w:ascii="Times New Roman" w:eastAsia="Calibri" w:hAnsi="Times New Roman" w:cs="Times New Roman"/>
        </w:rPr>
        <w:t xml:space="preserve">enlarge </w:t>
      </w:r>
      <w:r w:rsidR="0023364E" w:rsidRPr="004475A0">
        <w:rPr>
          <w:rFonts w:ascii="Times New Roman" w:eastAsia="Calibri" w:hAnsi="Times New Roman" w:cs="Times New Roman"/>
        </w:rPr>
        <w:t xml:space="preserve">peripheral </w:t>
      </w:r>
      <w:r w:rsidRPr="004475A0">
        <w:rPr>
          <w:rFonts w:ascii="Times New Roman" w:eastAsia="Calibri" w:hAnsi="Times New Roman" w:cs="Times New Roman"/>
        </w:rPr>
        <w:t>lymph</w:t>
      </w:r>
      <w:r w:rsidR="007F16FB" w:rsidRPr="004475A0">
        <w:rPr>
          <w:rFonts w:ascii="Times New Roman" w:eastAsia="Calibri" w:hAnsi="Times New Roman" w:cs="Times New Roman"/>
        </w:rPr>
        <w:t xml:space="preserve"> node</w:t>
      </w:r>
      <w:r w:rsidRPr="004475A0">
        <w:rPr>
          <w:rFonts w:ascii="Times New Roman" w:eastAsia="Calibri" w:hAnsi="Times New Roman" w:cs="Times New Roman"/>
        </w:rPr>
        <w:t xml:space="preserve">, central nervous system </w:t>
      </w:r>
      <w:r w:rsidR="004E3AA4" w:rsidRPr="004475A0">
        <w:rPr>
          <w:rFonts w:ascii="Times New Roman" w:eastAsia="Calibri" w:hAnsi="Times New Roman" w:cs="Times New Roman"/>
        </w:rPr>
        <w:t>infiltr</w:t>
      </w:r>
      <w:r w:rsidRPr="004475A0">
        <w:rPr>
          <w:rFonts w:ascii="Times New Roman" w:eastAsia="Calibri" w:hAnsi="Times New Roman" w:cs="Times New Roman"/>
        </w:rPr>
        <w:t>ation, testic</w:t>
      </w:r>
      <w:r w:rsidR="002D6041" w:rsidRPr="004475A0">
        <w:rPr>
          <w:rFonts w:ascii="Times New Roman" w:eastAsia="Calibri" w:hAnsi="Times New Roman" w:cs="Times New Roman"/>
        </w:rPr>
        <w:t>u</w:t>
      </w:r>
      <w:r w:rsidRPr="004475A0">
        <w:rPr>
          <w:rFonts w:ascii="Times New Roman" w:eastAsia="Calibri" w:hAnsi="Times New Roman" w:cs="Times New Roman"/>
        </w:rPr>
        <w:t>l</w:t>
      </w:r>
      <w:r w:rsidR="002D6041" w:rsidRPr="004475A0">
        <w:rPr>
          <w:rFonts w:ascii="Times New Roman" w:eastAsia="Calibri" w:hAnsi="Times New Roman" w:cs="Times New Roman"/>
        </w:rPr>
        <w:t xml:space="preserve">ar </w:t>
      </w:r>
      <w:r w:rsidR="004E3AA4" w:rsidRPr="004475A0">
        <w:rPr>
          <w:rFonts w:ascii="Times New Roman" w:eastAsia="Calibri" w:hAnsi="Times New Roman" w:cs="Times New Roman"/>
        </w:rPr>
        <w:t>leukemia</w:t>
      </w:r>
      <w:r w:rsidRPr="004475A0">
        <w:rPr>
          <w:rFonts w:ascii="Times New Roman" w:eastAsia="Calibri" w:hAnsi="Times New Roman" w:cs="Times New Roman"/>
        </w:rPr>
        <w:t xml:space="preserve">, </w:t>
      </w:r>
      <w:r w:rsidR="004E3AA4" w:rsidRPr="004475A0">
        <w:rPr>
          <w:rFonts w:ascii="Times New Roman" w:eastAsia="Calibri" w:hAnsi="Times New Roman" w:cs="Times New Roman"/>
        </w:rPr>
        <w:t xml:space="preserve">chromosome </w:t>
      </w:r>
      <w:r w:rsidRPr="004475A0">
        <w:rPr>
          <w:rFonts w:ascii="Times New Roman" w:eastAsia="Calibri" w:hAnsi="Times New Roman" w:cs="Times New Roman"/>
        </w:rPr>
        <w:t>abnormal</w:t>
      </w:r>
      <w:r w:rsidR="004E3AA4" w:rsidRPr="004475A0">
        <w:rPr>
          <w:rFonts w:ascii="Times New Roman" w:eastAsia="Calibri" w:hAnsi="Times New Roman" w:cs="Times New Roman"/>
        </w:rPr>
        <w:t>ities</w:t>
      </w:r>
      <w:r w:rsidRPr="004475A0">
        <w:rPr>
          <w:rFonts w:ascii="Times New Roman" w:eastAsia="Calibri" w:hAnsi="Times New Roman" w:cs="Times New Roman"/>
        </w:rPr>
        <w:t>.</w:t>
      </w:r>
    </w:p>
    <w:p w:rsidR="00774C99" w:rsidRPr="004475A0" w:rsidRDefault="00F01855" w:rsidP="0041423D">
      <w:pPr>
        <w:widowControl w:val="0"/>
        <w:spacing w:after="0" w:line="288" w:lineRule="auto"/>
        <w:ind w:firstLine="567"/>
        <w:jc w:val="both"/>
        <w:rPr>
          <w:rFonts w:ascii="Times New Roman" w:eastAsia="Calibri" w:hAnsi="Times New Roman" w:cs="Times New Roman"/>
        </w:rPr>
      </w:pPr>
      <w:r w:rsidRPr="004475A0">
        <w:rPr>
          <w:rFonts w:ascii="Times New Roman" w:eastAsia="Calibri" w:hAnsi="Times New Roman" w:cs="Times New Roman"/>
        </w:rPr>
        <w:t>-</w:t>
      </w:r>
      <w:r w:rsidRPr="0041423D">
        <w:rPr>
          <w:rFonts w:ascii="Times New Roman" w:eastAsia="Calibri" w:hAnsi="Times New Roman" w:cs="Times New Roman"/>
          <w:spacing w:val="-6"/>
        </w:rPr>
        <w:t xml:space="preserve"> Factors involved treatment</w:t>
      </w:r>
      <w:r w:rsidR="003110DC" w:rsidRPr="0041423D">
        <w:rPr>
          <w:rFonts w:ascii="Times New Roman" w:eastAsia="Calibri" w:hAnsi="Times New Roman" w:cs="Times New Roman"/>
          <w:spacing w:val="-6"/>
        </w:rPr>
        <w:t>:</w:t>
      </w:r>
      <w:r w:rsidR="00863B17" w:rsidRPr="0041423D">
        <w:rPr>
          <w:rFonts w:ascii="Times New Roman" w:eastAsia="Calibri" w:hAnsi="Times New Roman" w:cs="Times New Roman"/>
          <w:spacing w:val="-6"/>
        </w:rPr>
        <w:t xml:space="preserve"> </w:t>
      </w:r>
      <w:r w:rsidRPr="0041423D">
        <w:rPr>
          <w:rFonts w:ascii="Times New Roman" w:eastAsia="Calibri" w:hAnsi="Times New Roman" w:cs="Times New Roman"/>
          <w:spacing w:val="-6"/>
        </w:rPr>
        <w:t>response</w:t>
      </w:r>
      <w:r w:rsidR="00863B17" w:rsidRPr="0041423D">
        <w:rPr>
          <w:rFonts w:ascii="Times New Roman" w:eastAsia="Calibri" w:hAnsi="Times New Roman" w:cs="Times New Roman"/>
          <w:spacing w:val="-6"/>
        </w:rPr>
        <w:t xml:space="preserve"> </w:t>
      </w:r>
      <w:r w:rsidR="004E3AA4" w:rsidRPr="0041423D">
        <w:rPr>
          <w:rFonts w:ascii="Times New Roman" w:eastAsia="Calibri" w:hAnsi="Times New Roman" w:cs="Times New Roman"/>
          <w:spacing w:val="-6"/>
        </w:rPr>
        <w:t xml:space="preserve">to treatment </w:t>
      </w:r>
      <w:r w:rsidR="00863B17" w:rsidRPr="0041423D">
        <w:rPr>
          <w:rFonts w:ascii="Times New Roman" w:eastAsia="Calibri" w:hAnsi="Times New Roman" w:cs="Times New Roman"/>
          <w:spacing w:val="-6"/>
        </w:rPr>
        <w:t>in bone marrow on day 7</w:t>
      </w:r>
      <w:r w:rsidRPr="0041423D">
        <w:rPr>
          <w:rFonts w:ascii="Times New Roman" w:eastAsia="Calibri" w:hAnsi="Times New Roman" w:cs="Times New Roman"/>
          <w:spacing w:val="-6"/>
        </w:rPr>
        <w:t>,</w:t>
      </w:r>
      <w:r w:rsidR="00863B17" w:rsidRPr="0041423D">
        <w:rPr>
          <w:rFonts w:ascii="Times New Roman" w:eastAsia="Calibri" w:hAnsi="Times New Roman" w:cs="Times New Roman"/>
          <w:spacing w:val="-6"/>
        </w:rPr>
        <w:t xml:space="preserve"> </w:t>
      </w:r>
      <w:r w:rsidRPr="0041423D">
        <w:rPr>
          <w:rFonts w:ascii="Times New Roman" w:eastAsia="Calibri" w:hAnsi="Times New Roman" w:cs="Times New Roman"/>
          <w:spacing w:val="-6"/>
        </w:rPr>
        <w:t>day 14 and day 28</w:t>
      </w:r>
      <w:r w:rsidR="00863B17" w:rsidRPr="0041423D">
        <w:rPr>
          <w:rFonts w:ascii="Times New Roman" w:eastAsia="Calibri" w:hAnsi="Times New Roman" w:cs="Times New Roman"/>
          <w:spacing w:val="-6"/>
        </w:rPr>
        <w:t>.</w:t>
      </w:r>
      <w:r w:rsidR="004E3AA4" w:rsidRPr="0041423D">
        <w:rPr>
          <w:rFonts w:ascii="Times New Roman" w:eastAsia="Calibri" w:hAnsi="Times New Roman" w:cs="Times New Roman"/>
          <w:spacing w:val="-6"/>
        </w:rPr>
        <w:t xml:space="preserve"> Lymphob</w:t>
      </w:r>
      <w:r w:rsidR="00863B17" w:rsidRPr="0041423D">
        <w:rPr>
          <w:rFonts w:ascii="Times New Roman" w:eastAsia="Calibri" w:hAnsi="Times New Roman" w:cs="Times New Roman"/>
          <w:spacing w:val="-6"/>
        </w:rPr>
        <w:t xml:space="preserve">last </w:t>
      </w:r>
      <w:r w:rsidRPr="0041423D">
        <w:rPr>
          <w:rFonts w:ascii="Times New Roman" w:hAnsi="Times New Roman" w:cs="Times New Roman"/>
          <w:spacing w:val="-6"/>
        </w:rPr>
        <w:t xml:space="preserve">&lt;5% </w:t>
      </w:r>
      <w:r w:rsidR="00863B17" w:rsidRPr="0041423D">
        <w:rPr>
          <w:rFonts w:ascii="Times New Roman" w:hAnsi="Times New Roman" w:cs="Times New Roman"/>
          <w:spacing w:val="-6"/>
        </w:rPr>
        <w:t xml:space="preserve">indicates </w:t>
      </w:r>
      <w:r w:rsidRPr="0041423D">
        <w:rPr>
          <w:rFonts w:ascii="Times New Roman" w:hAnsi="Times New Roman" w:cs="Times New Roman"/>
          <w:spacing w:val="-6"/>
        </w:rPr>
        <w:t xml:space="preserve">a </w:t>
      </w:r>
      <w:r w:rsidR="00863B17" w:rsidRPr="0041423D">
        <w:rPr>
          <w:rFonts w:ascii="Times New Roman" w:hAnsi="Times New Roman" w:cs="Times New Roman"/>
          <w:spacing w:val="-6"/>
        </w:rPr>
        <w:t>good prognosis, 5-25%</w:t>
      </w:r>
      <w:r w:rsidRPr="0041423D">
        <w:rPr>
          <w:rFonts w:ascii="Times New Roman" w:hAnsi="Times New Roman" w:cs="Times New Roman"/>
          <w:spacing w:val="-6"/>
        </w:rPr>
        <w:t xml:space="preserve">: </w:t>
      </w:r>
      <w:r w:rsidR="00863B17" w:rsidRPr="0041423D">
        <w:rPr>
          <w:rFonts w:ascii="Times New Roman" w:hAnsi="Times New Roman" w:cs="Times New Roman"/>
          <w:spacing w:val="-6"/>
        </w:rPr>
        <w:t>incomplete remission and over 25%</w:t>
      </w:r>
      <w:r w:rsidRPr="0041423D">
        <w:rPr>
          <w:rFonts w:ascii="Times New Roman" w:hAnsi="Times New Roman" w:cs="Times New Roman"/>
          <w:spacing w:val="-6"/>
        </w:rPr>
        <w:t>: no remission</w:t>
      </w:r>
      <w:r w:rsidR="00863B17" w:rsidRPr="004475A0">
        <w:rPr>
          <w:rFonts w:ascii="Times New Roman" w:hAnsi="Times New Roman" w:cs="Times New Roman"/>
        </w:rPr>
        <w:t>.</w:t>
      </w:r>
    </w:p>
    <w:p w:rsidR="00DD00A0" w:rsidRPr="004475A0" w:rsidRDefault="000550B8" w:rsidP="004475A0">
      <w:pPr>
        <w:widowControl w:val="0"/>
        <w:spacing w:after="0" w:line="288" w:lineRule="auto"/>
        <w:jc w:val="both"/>
        <w:rPr>
          <w:rFonts w:ascii="Times New Roman" w:hAnsi="Times New Roman" w:cs="Times New Roman"/>
        </w:rPr>
      </w:pPr>
      <w:r w:rsidRPr="004475A0">
        <w:rPr>
          <w:rFonts w:ascii="Times New Roman" w:hAnsi="Times New Roman" w:cs="Times New Roman"/>
          <w:b/>
        </w:rPr>
        <w:t>1.4. TREATMENT</w:t>
      </w:r>
      <w:r w:rsidR="00863B17" w:rsidRPr="004475A0">
        <w:rPr>
          <w:rFonts w:ascii="Times New Roman" w:hAnsi="Times New Roman" w:cs="Times New Roman"/>
        </w:rPr>
        <w:t xml:space="preserve"> </w:t>
      </w:r>
    </w:p>
    <w:p w:rsidR="007A66D2" w:rsidRPr="004475A0" w:rsidRDefault="00774C99"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High-risk ALL protocols all follow the principles based on BFM protocol</w:t>
      </w:r>
      <w:r w:rsidR="004D150C" w:rsidRPr="004475A0">
        <w:rPr>
          <w:rFonts w:ascii="Times New Roman" w:hAnsi="Times New Roman" w:cs="Times New Roman"/>
        </w:rPr>
        <w:t>.</w:t>
      </w:r>
      <w:r w:rsidRPr="004475A0">
        <w:rPr>
          <w:rFonts w:ascii="Times New Roman" w:hAnsi="Times New Roman" w:cs="Times New Roman"/>
        </w:rPr>
        <w:t xml:space="preserve"> </w:t>
      </w:r>
      <w:r w:rsidR="00B40E61" w:rsidRPr="004475A0">
        <w:rPr>
          <w:rFonts w:ascii="Times New Roman" w:hAnsi="Times New Roman" w:cs="Times New Roman"/>
        </w:rPr>
        <w:t>The aim of initial ALL treatment is induction of</w:t>
      </w:r>
      <w:r w:rsidR="007A66D2" w:rsidRPr="004475A0">
        <w:rPr>
          <w:rFonts w:ascii="Times New Roman" w:hAnsi="Times New Roman" w:cs="Times New Roman"/>
        </w:rPr>
        <w:t xml:space="preserve"> remission </w:t>
      </w:r>
      <w:r w:rsidR="00B40E61" w:rsidRPr="004475A0">
        <w:rPr>
          <w:rFonts w:ascii="Times New Roman" w:hAnsi="Times New Roman" w:cs="Times New Roman"/>
        </w:rPr>
        <w:t>wit</w:t>
      </w:r>
      <w:r w:rsidR="000C7D67" w:rsidRPr="004475A0">
        <w:rPr>
          <w:rFonts w:ascii="Times New Roman" w:hAnsi="Times New Roman" w:cs="Times New Roman"/>
        </w:rPr>
        <w:t xml:space="preserve">h </w:t>
      </w:r>
      <w:r w:rsidR="00B40E61" w:rsidRPr="004475A0">
        <w:rPr>
          <w:rFonts w:ascii="Times New Roman" w:hAnsi="Times New Roman" w:cs="Times New Roman"/>
        </w:rPr>
        <w:t>agents</w:t>
      </w:r>
      <w:r w:rsidR="007A66D2" w:rsidRPr="004475A0">
        <w:rPr>
          <w:rFonts w:ascii="Times New Roman" w:hAnsi="Times New Roman" w:cs="Times New Roman"/>
        </w:rPr>
        <w:t xml:space="preserve">. </w:t>
      </w:r>
      <w:r w:rsidR="000C7D67" w:rsidRPr="004475A0">
        <w:rPr>
          <w:rFonts w:ascii="Times New Roman" w:hAnsi="Times New Roman" w:cs="Times New Roman"/>
        </w:rPr>
        <w:t>After complete remission has been achieved, subsequent therapy is required t</w:t>
      </w:r>
      <w:r w:rsidR="007A66D2" w:rsidRPr="004475A0">
        <w:rPr>
          <w:rFonts w:ascii="Times New Roman" w:hAnsi="Times New Roman" w:cs="Times New Roman"/>
        </w:rPr>
        <w:t xml:space="preserve">o maintain </w:t>
      </w:r>
      <w:r w:rsidR="00313785" w:rsidRPr="004475A0">
        <w:rPr>
          <w:rFonts w:ascii="Times New Roman" w:hAnsi="Times New Roman" w:cs="Times New Roman"/>
        </w:rPr>
        <w:t xml:space="preserve">the stability of the remission: consolidation phase, intensification therapy. </w:t>
      </w:r>
      <w:r w:rsidR="007A66D2" w:rsidRPr="004475A0">
        <w:rPr>
          <w:rFonts w:ascii="Times New Roman" w:hAnsi="Times New Roman" w:cs="Times New Roman"/>
        </w:rPr>
        <w:t>The maint</w:t>
      </w:r>
      <w:r w:rsidR="00313785" w:rsidRPr="004475A0">
        <w:rPr>
          <w:rFonts w:ascii="Times New Roman" w:hAnsi="Times New Roman" w:cs="Times New Roman"/>
        </w:rPr>
        <w:t>e</w:t>
      </w:r>
      <w:r w:rsidR="007A66D2" w:rsidRPr="004475A0">
        <w:rPr>
          <w:rFonts w:ascii="Times New Roman" w:hAnsi="Times New Roman" w:cs="Times New Roman"/>
        </w:rPr>
        <w:t>n</w:t>
      </w:r>
      <w:r w:rsidR="00313785" w:rsidRPr="004475A0">
        <w:rPr>
          <w:rFonts w:ascii="Times New Roman" w:hAnsi="Times New Roman" w:cs="Times New Roman"/>
        </w:rPr>
        <w:t>ance</w:t>
      </w:r>
      <w:r w:rsidR="007A66D2" w:rsidRPr="004475A0">
        <w:rPr>
          <w:rFonts w:ascii="Times New Roman" w:hAnsi="Times New Roman" w:cs="Times New Roman"/>
        </w:rPr>
        <w:t xml:space="preserve"> </w:t>
      </w:r>
      <w:r w:rsidR="00313785" w:rsidRPr="004475A0">
        <w:rPr>
          <w:rFonts w:ascii="Times New Roman" w:hAnsi="Times New Roman" w:cs="Times New Roman"/>
        </w:rPr>
        <w:t xml:space="preserve">therapy </w:t>
      </w:r>
      <w:r w:rsidR="007A66D2" w:rsidRPr="004475A0">
        <w:rPr>
          <w:rFonts w:ascii="Times New Roman" w:hAnsi="Times New Roman" w:cs="Times New Roman"/>
        </w:rPr>
        <w:t>with th</w:t>
      </w:r>
      <w:r w:rsidR="00313785" w:rsidRPr="004475A0">
        <w:rPr>
          <w:rFonts w:ascii="Times New Roman" w:hAnsi="Times New Roman" w:cs="Times New Roman"/>
        </w:rPr>
        <w:t>e total duration of 2 to 3 years</w:t>
      </w:r>
      <w:r w:rsidR="007A66D2" w:rsidRPr="004475A0">
        <w:rPr>
          <w:rFonts w:ascii="Times New Roman" w:hAnsi="Times New Roman" w:cs="Times New Roman"/>
        </w:rPr>
        <w:t xml:space="preserve"> is suitable for pre</w:t>
      </w:r>
      <w:r w:rsidR="00313785" w:rsidRPr="004475A0">
        <w:rPr>
          <w:rFonts w:ascii="Times New Roman" w:hAnsi="Times New Roman" w:cs="Times New Roman"/>
        </w:rPr>
        <w:t xml:space="preserve"> </w:t>
      </w:r>
      <w:r w:rsidR="007A66D2" w:rsidRPr="004475A0">
        <w:rPr>
          <w:rFonts w:ascii="Times New Roman" w:hAnsi="Times New Roman" w:cs="Times New Roman"/>
        </w:rPr>
        <w:t>B</w:t>
      </w:r>
      <w:r w:rsidR="00313785" w:rsidRPr="004475A0">
        <w:rPr>
          <w:rFonts w:ascii="Times New Roman" w:hAnsi="Times New Roman" w:cs="Times New Roman"/>
        </w:rPr>
        <w:t xml:space="preserve"> cell</w:t>
      </w:r>
      <w:r w:rsidR="007A66D2" w:rsidRPr="004475A0">
        <w:rPr>
          <w:rFonts w:ascii="Times New Roman" w:hAnsi="Times New Roman" w:cs="Times New Roman"/>
        </w:rPr>
        <w:t xml:space="preserve"> ALL and T </w:t>
      </w:r>
      <w:r w:rsidR="00313785" w:rsidRPr="004475A0">
        <w:rPr>
          <w:rFonts w:ascii="Times New Roman" w:hAnsi="Times New Roman" w:cs="Times New Roman"/>
        </w:rPr>
        <w:t xml:space="preserve">cell </w:t>
      </w:r>
      <w:r w:rsidR="007A66D2" w:rsidRPr="004475A0">
        <w:rPr>
          <w:rFonts w:ascii="Times New Roman" w:hAnsi="Times New Roman" w:cs="Times New Roman"/>
        </w:rPr>
        <w:t>ALL. The CCG 1961 protocol was applied to patients in NH</w:t>
      </w:r>
      <w:r w:rsidR="00A207B8" w:rsidRPr="004475A0">
        <w:rPr>
          <w:rFonts w:ascii="Times New Roman" w:hAnsi="Times New Roman" w:cs="Times New Roman"/>
        </w:rPr>
        <w:t>P</w:t>
      </w:r>
      <w:r w:rsidR="007A66D2" w:rsidRPr="004475A0">
        <w:rPr>
          <w:rFonts w:ascii="Times New Roman" w:hAnsi="Times New Roman" w:cs="Times New Roman"/>
        </w:rPr>
        <w:t xml:space="preserve"> since 2005. Patients are assessed on the 7</w:t>
      </w:r>
      <w:r w:rsidR="007A66D2" w:rsidRPr="004475A0">
        <w:rPr>
          <w:rFonts w:ascii="Times New Roman" w:hAnsi="Times New Roman" w:cs="Times New Roman"/>
          <w:vertAlign w:val="superscript"/>
        </w:rPr>
        <w:t>th</w:t>
      </w:r>
      <w:r w:rsidR="007A66D2" w:rsidRPr="004475A0">
        <w:rPr>
          <w:rFonts w:ascii="Times New Roman" w:hAnsi="Times New Roman" w:cs="Times New Roman"/>
        </w:rPr>
        <w:t xml:space="preserve"> day of the induct</w:t>
      </w:r>
      <w:r w:rsidR="00A207B8" w:rsidRPr="004475A0">
        <w:rPr>
          <w:rFonts w:ascii="Times New Roman" w:hAnsi="Times New Roman" w:cs="Times New Roman"/>
        </w:rPr>
        <w:t>ion</w:t>
      </w:r>
      <w:r w:rsidR="007A66D2" w:rsidRPr="004475A0">
        <w:rPr>
          <w:rFonts w:ascii="Times New Roman" w:hAnsi="Times New Roman" w:cs="Times New Roman"/>
        </w:rPr>
        <w:t xml:space="preserve"> </w:t>
      </w:r>
      <w:r w:rsidR="00A207B8" w:rsidRPr="004475A0">
        <w:rPr>
          <w:rFonts w:ascii="Times New Roman" w:hAnsi="Times New Roman" w:cs="Times New Roman"/>
        </w:rPr>
        <w:t>phase</w:t>
      </w:r>
      <w:r w:rsidR="007A66D2" w:rsidRPr="004475A0">
        <w:rPr>
          <w:rFonts w:ascii="Times New Roman" w:hAnsi="Times New Roman" w:cs="Times New Roman"/>
        </w:rPr>
        <w:t xml:space="preserve">, if </w:t>
      </w:r>
      <w:r w:rsidR="00E245C9" w:rsidRPr="004475A0">
        <w:rPr>
          <w:rFonts w:ascii="Times New Roman" w:hAnsi="Times New Roman" w:cs="Times New Roman"/>
        </w:rPr>
        <w:t>lympho</w:t>
      </w:r>
      <w:r w:rsidR="007A66D2" w:rsidRPr="004475A0">
        <w:rPr>
          <w:rFonts w:ascii="Times New Roman" w:hAnsi="Times New Roman" w:cs="Times New Roman"/>
        </w:rPr>
        <w:t xml:space="preserve">blast </w:t>
      </w:r>
      <w:r w:rsidR="00E245C9" w:rsidRPr="004475A0">
        <w:rPr>
          <w:rFonts w:ascii="Times New Roman" w:hAnsi="Times New Roman" w:cs="Times New Roman"/>
        </w:rPr>
        <w:t xml:space="preserve">of marrow </w:t>
      </w:r>
      <w:r w:rsidR="007A66D2" w:rsidRPr="004475A0">
        <w:rPr>
          <w:rFonts w:ascii="Times New Roman" w:hAnsi="Times New Roman" w:cs="Times New Roman"/>
        </w:rPr>
        <w:t xml:space="preserve">is equal to or below 25% </w:t>
      </w:r>
      <w:r w:rsidR="00E245C9" w:rsidRPr="004475A0">
        <w:rPr>
          <w:rFonts w:ascii="Times New Roman" w:hAnsi="Times New Roman" w:cs="Times New Roman"/>
        </w:rPr>
        <w:t>(M1 and M2)</w:t>
      </w:r>
      <w:r w:rsidR="007A66D2" w:rsidRPr="004475A0">
        <w:rPr>
          <w:rFonts w:ascii="Times New Roman" w:hAnsi="Times New Roman" w:cs="Times New Roman"/>
        </w:rPr>
        <w:t xml:space="preserve">, the patients are </w:t>
      </w:r>
      <w:r w:rsidR="00E245C9" w:rsidRPr="004475A0">
        <w:rPr>
          <w:rFonts w:ascii="Times New Roman" w:hAnsi="Times New Roman" w:cs="Times New Roman"/>
        </w:rPr>
        <w:t>rapid early response (</w:t>
      </w:r>
      <w:r w:rsidR="007A66D2" w:rsidRPr="004475A0">
        <w:rPr>
          <w:rFonts w:ascii="Times New Roman" w:hAnsi="Times New Roman" w:cs="Times New Roman"/>
        </w:rPr>
        <w:t>RER</w:t>
      </w:r>
      <w:r w:rsidR="00E245C9" w:rsidRPr="004475A0">
        <w:rPr>
          <w:rFonts w:ascii="Times New Roman" w:hAnsi="Times New Roman" w:cs="Times New Roman"/>
        </w:rPr>
        <w:t>)</w:t>
      </w:r>
      <w:r w:rsidR="007A66D2" w:rsidRPr="004475A0">
        <w:rPr>
          <w:rFonts w:ascii="Times New Roman" w:hAnsi="Times New Roman" w:cs="Times New Roman"/>
        </w:rPr>
        <w:t xml:space="preserve"> and will follow </w:t>
      </w:r>
      <w:r w:rsidR="00E245C9" w:rsidRPr="004475A0">
        <w:rPr>
          <w:rFonts w:ascii="Times New Roman" w:hAnsi="Times New Roman" w:cs="Times New Roman"/>
        </w:rPr>
        <w:t>arm</w:t>
      </w:r>
      <w:r w:rsidR="007A66D2" w:rsidRPr="004475A0">
        <w:rPr>
          <w:rFonts w:ascii="Times New Roman" w:hAnsi="Times New Roman" w:cs="Times New Roman"/>
        </w:rPr>
        <w:t xml:space="preserve"> B of t</w:t>
      </w:r>
      <w:r w:rsidR="00E245C9" w:rsidRPr="004475A0">
        <w:rPr>
          <w:rFonts w:ascii="Times New Roman" w:hAnsi="Times New Roman" w:cs="Times New Roman"/>
        </w:rPr>
        <w:t>h</w:t>
      </w:r>
      <w:r w:rsidR="007A66D2" w:rsidRPr="004475A0">
        <w:rPr>
          <w:rFonts w:ascii="Times New Roman" w:hAnsi="Times New Roman" w:cs="Times New Roman"/>
        </w:rPr>
        <w:t>e</w:t>
      </w:r>
      <w:r w:rsidR="00E245C9" w:rsidRPr="004475A0">
        <w:rPr>
          <w:rFonts w:ascii="Times New Roman" w:hAnsi="Times New Roman" w:cs="Times New Roman"/>
        </w:rPr>
        <w:t xml:space="preserve"> protocol. If lympho</w:t>
      </w:r>
      <w:r w:rsidR="007A66D2" w:rsidRPr="004475A0">
        <w:rPr>
          <w:rFonts w:ascii="Times New Roman" w:hAnsi="Times New Roman" w:cs="Times New Roman"/>
        </w:rPr>
        <w:t xml:space="preserve">blast is </w:t>
      </w:r>
      <w:r w:rsidR="00E245C9" w:rsidRPr="004475A0">
        <w:rPr>
          <w:rFonts w:ascii="Times New Roman" w:hAnsi="Times New Roman" w:cs="Times New Roman"/>
        </w:rPr>
        <w:t>more than</w:t>
      </w:r>
      <w:r w:rsidR="007A66D2" w:rsidRPr="004475A0">
        <w:rPr>
          <w:rFonts w:ascii="Times New Roman" w:hAnsi="Times New Roman" w:cs="Times New Roman"/>
        </w:rPr>
        <w:t xml:space="preserve"> 25%</w:t>
      </w:r>
      <w:r w:rsidR="00E245C9" w:rsidRPr="004475A0">
        <w:rPr>
          <w:rFonts w:ascii="Times New Roman" w:hAnsi="Times New Roman" w:cs="Times New Roman"/>
        </w:rPr>
        <w:t xml:space="preserve"> (M3)</w:t>
      </w:r>
      <w:r w:rsidR="007A66D2" w:rsidRPr="004475A0">
        <w:rPr>
          <w:rFonts w:ascii="Times New Roman" w:hAnsi="Times New Roman" w:cs="Times New Roman"/>
        </w:rPr>
        <w:t xml:space="preserve">, patients are </w:t>
      </w:r>
      <w:r w:rsidR="00E245C9" w:rsidRPr="004475A0">
        <w:rPr>
          <w:rFonts w:ascii="Times New Roman" w:hAnsi="Times New Roman" w:cs="Times New Roman"/>
        </w:rPr>
        <w:t>slow early response (</w:t>
      </w:r>
      <w:r w:rsidR="007A66D2" w:rsidRPr="004475A0">
        <w:rPr>
          <w:rFonts w:ascii="Times New Roman" w:hAnsi="Times New Roman" w:cs="Times New Roman"/>
        </w:rPr>
        <w:t>SER</w:t>
      </w:r>
      <w:r w:rsidR="00E245C9" w:rsidRPr="004475A0">
        <w:rPr>
          <w:rFonts w:ascii="Times New Roman" w:hAnsi="Times New Roman" w:cs="Times New Roman"/>
        </w:rPr>
        <w:t>)</w:t>
      </w:r>
      <w:r w:rsidR="0000141A" w:rsidRPr="004475A0">
        <w:rPr>
          <w:rFonts w:ascii="Times New Roman" w:hAnsi="Times New Roman" w:cs="Times New Roman"/>
        </w:rPr>
        <w:t xml:space="preserve"> and will follow the slow</w:t>
      </w:r>
      <w:r w:rsidR="00E245C9" w:rsidRPr="004475A0">
        <w:rPr>
          <w:rFonts w:ascii="Times New Roman" w:hAnsi="Times New Roman" w:cs="Times New Roman"/>
        </w:rPr>
        <w:t xml:space="preserve"> </w:t>
      </w:r>
      <w:r w:rsidR="0000141A" w:rsidRPr="004475A0">
        <w:rPr>
          <w:rFonts w:ascii="Times New Roman" w:hAnsi="Times New Roman" w:cs="Times New Roman"/>
        </w:rPr>
        <w:t xml:space="preserve">response </w:t>
      </w:r>
      <w:r w:rsidR="00E245C9" w:rsidRPr="004475A0">
        <w:rPr>
          <w:rFonts w:ascii="Times New Roman" w:hAnsi="Times New Roman" w:cs="Times New Roman"/>
        </w:rPr>
        <w:t xml:space="preserve">of </w:t>
      </w:r>
      <w:r w:rsidR="0000141A" w:rsidRPr="004475A0">
        <w:rPr>
          <w:rFonts w:ascii="Times New Roman" w:hAnsi="Times New Roman" w:cs="Times New Roman"/>
        </w:rPr>
        <w:t xml:space="preserve">protocol </w:t>
      </w:r>
      <w:r w:rsidR="00E245C9" w:rsidRPr="004475A0">
        <w:rPr>
          <w:rFonts w:ascii="Times New Roman" w:hAnsi="Times New Roman" w:cs="Times New Roman"/>
        </w:rPr>
        <w:t>CCG 1961. The outcome</w:t>
      </w:r>
      <w:r w:rsidR="0000141A" w:rsidRPr="004475A0">
        <w:rPr>
          <w:rFonts w:ascii="Times New Roman" w:hAnsi="Times New Roman" w:cs="Times New Roman"/>
        </w:rPr>
        <w:t xml:space="preserve"> of </w:t>
      </w:r>
      <w:r w:rsidR="00E245C9" w:rsidRPr="004475A0">
        <w:rPr>
          <w:rFonts w:ascii="Times New Roman" w:hAnsi="Times New Roman" w:cs="Times New Roman"/>
        </w:rPr>
        <w:t>this</w:t>
      </w:r>
      <w:r w:rsidR="0000141A" w:rsidRPr="004475A0">
        <w:rPr>
          <w:rFonts w:ascii="Times New Roman" w:hAnsi="Times New Roman" w:cs="Times New Roman"/>
        </w:rPr>
        <w:t xml:space="preserve"> protocol </w:t>
      </w:r>
      <w:r w:rsidR="00E245C9" w:rsidRPr="004475A0">
        <w:rPr>
          <w:rFonts w:ascii="Times New Roman" w:hAnsi="Times New Roman" w:cs="Times New Roman"/>
        </w:rPr>
        <w:t>in America</w:t>
      </w:r>
      <w:r w:rsidR="0000141A" w:rsidRPr="004475A0">
        <w:rPr>
          <w:rFonts w:ascii="Times New Roman" w:hAnsi="Times New Roman" w:cs="Times New Roman"/>
        </w:rPr>
        <w:t xml:space="preserve"> has an OS </w:t>
      </w:r>
      <w:r w:rsidR="00E245C9" w:rsidRPr="004475A0">
        <w:rPr>
          <w:rFonts w:ascii="Times New Roman" w:hAnsi="Times New Roman" w:cs="Times New Roman"/>
        </w:rPr>
        <w:t xml:space="preserve">rate of </w:t>
      </w:r>
      <w:r w:rsidR="0000141A" w:rsidRPr="004475A0">
        <w:rPr>
          <w:rFonts w:ascii="Times New Roman" w:hAnsi="Times New Roman" w:cs="Times New Roman"/>
        </w:rPr>
        <w:t>80.4% and an EFS rate of 71.3%.</w:t>
      </w:r>
    </w:p>
    <w:p w:rsidR="004475A0" w:rsidRPr="004475A0" w:rsidRDefault="004475A0" w:rsidP="004475A0">
      <w:pPr>
        <w:widowControl w:val="0"/>
        <w:spacing w:after="0" w:line="288" w:lineRule="auto"/>
        <w:jc w:val="center"/>
        <w:rPr>
          <w:rFonts w:ascii="Times New Roman" w:hAnsi="Times New Roman" w:cs="Times New Roman"/>
          <w:b/>
        </w:rPr>
      </w:pPr>
    </w:p>
    <w:p w:rsidR="00633312" w:rsidRPr="004475A0" w:rsidRDefault="00633312" w:rsidP="004475A0">
      <w:pPr>
        <w:widowControl w:val="0"/>
        <w:spacing w:after="0" w:line="360" w:lineRule="auto"/>
        <w:jc w:val="center"/>
        <w:rPr>
          <w:rFonts w:ascii="Times New Roman" w:hAnsi="Times New Roman" w:cs="Times New Roman"/>
          <w:b/>
        </w:rPr>
      </w:pPr>
      <w:r w:rsidRPr="004475A0">
        <w:rPr>
          <w:rFonts w:ascii="Times New Roman" w:hAnsi="Times New Roman" w:cs="Times New Roman"/>
          <w:b/>
        </w:rPr>
        <w:t>C</w:t>
      </w:r>
      <w:r w:rsidR="004C2B1B" w:rsidRPr="004475A0">
        <w:rPr>
          <w:rFonts w:ascii="Times New Roman" w:hAnsi="Times New Roman" w:cs="Times New Roman"/>
          <w:b/>
        </w:rPr>
        <w:t>hapter</w:t>
      </w:r>
      <w:r w:rsidRPr="004475A0">
        <w:rPr>
          <w:rFonts w:ascii="Times New Roman" w:hAnsi="Times New Roman" w:cs="Times New Roman"/>
          <w:b/>
        </w:rPr>
        <w:t xml:space="preserve"> II: P</w:t>
      </w:r>
      <w:r w:rsidR="00524426" w:rsidRPr="004475A0">
        <w:rPr>
          <w:rFonts w:ascii="Times New Roman" w:hAnsi="Times New Roman" w:cs="Times New Roman"/>
          <w:b/>
        </w:rPr>
        <w:t>ATIENTS</w:t>
      </w:r>
      <w:r w:rsidRPr="004475A0">
        <w:rPr>
          <w:rFonts w:ascii="Times New Roman" w:hAnsi="Times New Roman" w:cs="Times New Roman"/>
          <w:b/>
        </w:rPr>
        <w:t xml:space="preserve"> </w:t>
      </w:r>
      <w:r w:rsidR="00524426" w:rsidRPr="004475A0">
        <w:rPr>
          <w:rFonts w:ascii="Times New Roman" w:hAnsi="Times New Roman" w:cs="Times New Roman"/>
          <w:b/>
        </w:rPr>
        <w:t>AND METHODOLOGY</w:t>
      </w:r>
    </w:p>
    <w:p w:rsidR="00633312" w:rsidRPr="004475A0" w:rsidRDefault="00633312" w:rsidP="004475A0">
      <w:pPr>
        <w:pStyle w:val="ListParagraph"/>
        <w:widowControl w:val="0"/>
        <w:numPr>
          <w:ilvl w:val="1"/>
          <w:numId w:val="15"/>
        </w:numPr>
        <w:spacing w:after="0" w:line="288" w:lineRule="auto"/>
        <w:jc w:val="both"/>
        <w:rPr>
          <w:rFonts w:ascii="Times New Roman" w:hAnsi="Times New Roman" w:cs="Times New Roman"/>
          <w:b/>
        </w:rPr>
      </w:pPr>
      <w:r w:rsidRPr="004475A0">
        <w:rPr>
          <w:rFonts w:ascii="Times New Roman" w:hAnsi="Times New Roman" w:cs="Times New Roman"/>
          <w:b/>
        </w:rPr>
        <w:t>P</w:t>
      </w:r>
      <w:r w:rsidR="004C2B1B" w:rsidRPr="004475A0">
        <w:rPr>
          <w:rFonts w:ascii="Times New Roman" w:hAnsi="Times New Roman" w:cs="Times New Roman"/>
          <w:b/>
        </w:rPr>
        <w:t>ATIENTS</w:t>
      </w:r>
    </w:p>
    <w:p w:rsidR="004C2B1B" w:rsidRPr="004475A0" w:rsidRDefault="00EB7703" w:rsidP="004475A0">
      <w:pPr>
        <w:widowControl w:val="0"/>
        <w:spacing w:after="0" w:line="288" w:lineRule="auto"/>
        <w:jc w:val="both"/>
        <w:rPr>
          <w:rFonts w:ascii="Times New Roman" w:hAnsi="Times New Roman" w:cs="Times New Roman"/>
        </w:rPr>
      </w:pPr>
      <w:r w:rsidRPr="004475A0">
        <w:rPr>
          <w:rFonts w:ascii="Times New Roman" w:hAnsi="Times New Roman" w:cs="Times New Roman"/>
          <w:b/>
        </w:rPr>
        <w:t xml:space="preserve">2.1.1. </w:t>
      </w:r>
      <w:r w:rsidR="004C2B1B" w:rsidRPr="004475A0">
        <w:rPr>
          <w:rFonts w:ascii="Times New Roman" w:hAnsi="Times New Roman" w:cs="Times New Roman"/>
          <w:b/>
        </w:rPr>
        <w:t xml:space="preserve">Clinical features </w:t>
      </w:r>
      <w:r w:rsidR="00633312" w:rsidRPr="004475A0">
        <w:rPr>
          <w:rFonts w:ascii="Times New Roman" w:hAnsi="Times New Roman" w:cs="Times New Roman"/>
          <w:b/>
        </w:rPr>
        <w:t xml:space="preserve">and </w:t>
      </w:r>
      <w:r w:rsidR="004C2B1B" w:rsidRPr="004475A0">
        <w:rPr>
          <w:rFonts w:ascii="Times New Roman" w:hAnsi="Times New Roman" w:cs="Times New Roman"/>
          <w:b/>
        </w:rPr>
        <w:t>laboratory findings</w:t>
      </w:r>
      <w:r w:rsidR="00633312" w:rsidRPr="004475A0">
        <w:rPr>
          <w:rFonts w:ascii="Times New Roman" w:hAnsi="Times New Roman" w:cs="Times New Roman"/>
          <w:b/>
        </w:rPr>
        <w:t>:</w:t>
      </w:r>
      <w:r w:rsidR="004C2B1B" w:rsidRPr="004475A0">
        <w:rPr>
          <w:rFonts w:ascii="Times New Roman" w:hAnsi="Times New Roman" w:cs="Times New Roman"/>
          <w:b/>
        </w:rPr>
        <w:t xml:space="preserve"> </w:t>
      </w:r>
    </w:p>
    <w:p w:rsidR="00633312" w:rsidRPr="004475A0" w:rsidRDefault="004C2B1B" w:rsidP="0041423D">
      <w:pPr>
        <w:pStyle w:val="ListParagraph"/>
        <w:widowControl w:val="0"/>
        <w:spacing w:after="0" w:line="288" w:lineRule="auto"/>
        <w:ind w:left="0" w:firstLine="567"/>
        <w:jc w:val="both"/>
        <w:rPr>
          <w:rFonts w:ascii="Times New Roman" w:hAnsi="Times New Roman" w:cs="Times New Roman"/>
        </w:rPr>
      </w:pPr>
      <w:r w:rsidRPr="004475A0">
        <w:rPr>
          <w:rFonts w:ascii="Times New Roman" w:hAnsi="Times New Roman" w:cs="Times New Roman"/>
        </w:rPr>
        <w:t>O</w:t>
      </w:r>
      <w:r w:rsidR="00633312" w:rsidRPr="004475A0">
        <w:rPr>
          <w:rFonts w:ascii="Times New Roman" w:hAnsi="Times New Roman" w:cs="Times New Roman"/>
        </w:rPr>
        <w:t>bserve on 129 patients diagnosed with high-risk ALL and admitted to Department of Oncology</w:t>
      </w:r>
      <w:r w:rsidRPr="004475A0">
        <w:rPr>
          <w:rFonts w:ascii="Times New Roman" w:hAnsi="Times New Roman" w:cs="Times New Roman"/>
        </w:rPr>
        <w:t xml:space="preserve"> in</w:t>
      </w:r>
      <w:r w:rsidR="00633312" w:rsidRPr="004475A0">
        <w:rPr>
          <w:rFonts w:ascii="Times New Roman" w:hAnsi="Times New Roman" w:cs="Times New Roman"/>
        </w:rPr>
        <w:t xml:space="preserve"> NH</w:t>
      </w:r>
      <w:r w:rsidRPr="004475A0">
        <w:rPr>
          <w:rFonts w:ascii="Times New Roman" w:hAnsi="Times New Roman" w:cs="Times New Roman"/>
        </w:rPr>
        <w:t>P</w:t>
      </w:r>
      <w:r w:rsidR="00633312" w:rsidRPr="004475A0">
        <w:rPr>
          <w:rFonts w:ascii="Times New Roman" w:hAnsi="Times New Roman" w:cs="Times New Roman"/>
        </w:rPr>
        <w:t xml:space="preserve"> between the period 1/6/2008 to 31/12/2012.</w:t>
      </w:r>
    </w:p>
    <w:p w:rsidR="00633312" w:rsidRPr="004475A0" w:rsidRDefault="00633312" w:rsidP="0041423D">
      <w:pPr>
        <w:widowControl w:val="0"/>
        <w:spacing w:before="60" w:after="0" w:line="288" w:lineRule="auto"/>
        <w:jc w:val="both"/>
        <w:rPr>
          <w:rFonts w:ascii="Times New Roman" w:hAnsi="Times New Roman" w:cs="Times New Roman"/>
          <w:b/>
        </w:rPr>
      </w:pPr>
      <w:r w:rsidRPr="004475A0">
        <w:rPr>
          <w:rFonts w:ascii="Times New Roman" w:hAnsi="Times New Roman" w:cs="Times New Roman"/>
          <w:b/>
        </w:rPr>
        <w:t>Selection Criteria</w:t>
      </w:r>
      <w:r w:rsidR="00EB7703" w:rsidRPr="004475A0">
        <w:rPr>
          <w:rFonts w:ascii="Times New Roman" w:hAnsi="Times New Roman" w:cs="Times New Roman"/>
          <w:b/>
        </w:rPr>
        <w:t xml:space="preserve">: </w:t>
      </w:r>
      <w:r w:rsidRPr="004475A0">
        <w:rPr>
          <w:rFonts w:ascii="Times New Roman" w:hAnsi="Times New Roman" w:cs="Times New Roman"/>
          <w:b/>
        </w:rPr>
        <w:t xml:space="preserve"> </w:t>
      </w:r>
    </w:p>
    <w:p w:rsidR="00633312" w:rsidRPr="004475A0" w:rsidRDefault="00633312" w:rsidP="0041423D">
      <w:pPr>
        <w:pStyle w:val="ListParagraph"/>
        <w:widowControl w:val="0"/>
        <w:numPr>
          <w:ilvl w:val="3"/>
          <w:numId w:val="15"/>
        </w:numPr>
        <w:spacing w:before="60" w:after="0" w:line="288" w:lineRule="auto"/>
        <w:jc w:val="both"/>
        <w:rPr>
          <w:rFonts w:ascii="Times New Roman" w:hAnsi="Times New Roman" w:cs="Times New Roman"/>
          <w:b/>
          <w:i/>
        </w:rPr>
      </w:pPr>
      <w:r w:rsidRPr="004475A0">
        <w:rPr>
          <w:rFonts w:ascii="Times New Roman" w:hAnsi="Times New Roman" w:cs="Times New Roman"/>
          <w:b/>
          <w:i/>
        </w:rPr>
        <w:lastRenderedPageBreak/>
        <w:t xml:space="preserve">Leukemia </w:t>
      </w:r>
      <w:r w:rsidR="00C8138E" w:rsidRPr="004475A0">
        <w:rPr>
          <w:rFonts w:ascii="Times New Roman" w:hAnsi="Times New Roman" w:cs="Times New Roman"/>
          <w:b/>
          <w:i/>
        </w:rPr>
        <w:t>d</w:t>
      </w:r>
      <w:r w:rsidRPr="004475A0">
        <w:rPr>
          <w:rFonts w:ascii="Times New Roman" w:hAnsi="Times New Roman" w:cs="Times New Roman"/>
          <w:b/>
          <w:i/>
        </w:rPr>
        <w:t>iagnosis:</w:t>
      </w:r>
    </w:p>
    <w:p w:rsidR="00F076BF" w:rsidRPr="004475A0" w:rsidRDefault="00633312"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Clinical: </w:t>
      </w:r>
      <w:r w:rsidR="00EB7703" w:rsidRPr="004475A0">
        <w:rPr>
          <w:rFonts w:ascii="Times New Roman" w:hAnsi="Times New Roman" w:cs="Times New Roman"/>
        </w:rPr>
        <w:t>Signs and</w:t>
      </w:r>
      <w:r w:rsidRPr="004475A0">
        <w:rPr>
          <w:rFonts w:ascii="Times New Roman" w:hAnsi="Times New Roman" w:cs="Times New Roman"/>
        </w:rPr>
        <w:t xml:space="preserve"> symptoms: fever, </w:t>
      </w:r>
      <w:r w:rsidR="00EB7703" w:rsidRPr="004475A0">
        <w:rPr>
          <w:rFonts w:ascii="Times New Roman" w:hAnsi="Times New Roman" w:cs="Times New Roman"/>
        </w:rPr>
        <w:t>fatigue</w:t>
      </w:r>
      <w:r w:rsidRPr="004475A0">
        <w:rPr>
          <w:rFonts w:ascii="Times New Roman" w:hAnsi="Times New Roman" w:cs="Times New Roman"/>
        </w:rPr>
        <w:t xml:space="preserve">, loss of appetite. </w:t>
      </w:r>
      <w:r w:rsidR="00EB7703" w:rsidRPr="004475A0">
        <w:rPr>
          <w:rFonts w:ascii="Times New Roman" w:hAnsi="Times New Roman" w:cs="Times New Roman"/>
        </w:rPr>
        <w:t>Anemia</w:t>
      </w:r>
      <w:r w:rsidRPr="004475A0">
        <w:rPr>
          <w:rFonts w:ascii="Times New Roman" w:hAnsi="Times New Roman" w:cs="Times New Roman"/>
        </w:rPr>
        <w:t xml:space="preserve">, </w:t>
      </w:r>
      <w:r w:rsidR="00EB7703" w:rsidRPr="004475A0">
        <w:rPr>
          <w:rFonts w:ascii="Times New Roman" w:hAnsi="Times New Roman" w:cs="Times New Roman"/>
        </w:rPr>
        <w:t>petechie or bleeding</w:t>
      </w:r>
      <w:r w:rsidRPr="004475A0">
        <w:rPr>
          <w:rFonts w:ascii="Times New Roman" w:hAnsi="Times New Roman" w:cs="Times New Roman"/>
        </w:rPr>
        <w:t>.</w:t>
      </w:r>
      <w:r w:rsidR="00F076BF" w:rsidRPr="004475A0">
        <w:rPr>
          <w:rFonts w:ascii="Times New Roman" w:hAnsi="Times New Roman" w:cs="Times New Roman"/>
        </w:rPr>
        <w:t xml:space="preserve"> </w:t>
      </w:r>
      <w:r w:rsidR="00EB7703" w:rsidRPr="004475A0">
        <w:rPr>
          <w:rFonts w:ascii="Times New Roman" w:hAnsi="Times New Roman" w:cs="Times New Roman"/>
        </w:rPr>
        <w:t>Extramedullary disease spread:</w:t>
      </w:r>
      <w:r w:rsidR="00F076BF" w:rsidRPr="004475A0">
        <w:rPr>
          <w:rFonts w:ascii="Times New Roman" w:hAnsi="Times New Roman" w:cs="Times New Roman"/>
        </w:rPr>
        <w:t xml:space="preserve"> mediastinal </w:t>
      </w:r>
      <w:r w:rsidR="00626997" w:rsidRPr="004475A0">
        <w:rPr>
          <w:rFonts w:ascii="Times New Roman" w:hAnsi="Times New Roman" w:cs="Times New Roman"/>
        </w:rPr>
        <w:t>mass</w:t>
      </w:r>
      <w:r w:rsidR="00F076BF" w:rsidRPr="004475A0">
        <w:rPr>
          <w:rFonts w:ascii="Times New Roman" w:hAnsi="Times New Roman" w:cs="Times New Roman"/>
        </w:rPr>
        <w:t>, testic</w:t>
      </w:r>
      <w:r w:rsidR="00EB7703" w:rsidRPr="004475A0">
        <w:rPr>
          <w:rFonts w:ascii="Times New Roman" w:hAnsi="Times New Roman" w:cs="Times New Roman"/>
        </w:rPr>
        <w:t>u</w:t>
      </w:r>
      <w:r w:rsidR="00F076BF" w:rsidRPr="004475A0">
        <w:rPr>
          <w:rFonts w:ascii="Times New Roman" w:hAnsi="Times New Roman" w:cs="Times New Roman"/>
        </w:rPr>
        <w:t>l</w:t>
      </w:r>
      <w:r w:rsidR="00EB7703" w:rsidRPr="004475A0">
        <w:rPr>
          <w:rFonts w:ascii="Times New Roman" w:hAnsi="Times New Roman" w:cs="Times New Roman"/>
        </w:rPr>
        <w:t xml:space="preserve">ar leukemia, </w:t>
      </w:r>
      <w:r w:rsidR="00CB3A5F" w:rsidRPr="004475A0">
        <w:rPr>
          <w:rFonts w:ascii="Times New Roman" w:hAnsi="Times New Roman" w:cs="Times New Roman"/>
        </w:rPr>
        <w:t xml:space="preserve">the degree of </w:t>
      </w:r>
      <w:r w:rsidR="00823A43" w:rsidRPr="004475A0">
        <w:rPr>
          <w:rFonts w:ascii="Times New Roman" w:hAnsi="Times New Roman" w:cs="Times New Roman"/>
        </w:rPr>
        <w:t>hepatoslenomegaly</w:t>
      </w:r>
      <w:r w:rsidR="00F076BF" w:rsidRPr="004475A0">
        <w:rPr>
          <w:rFonts w:ascii="Times New Roman" w:hAnsi="Times New Roman" w:cs="Times New Roman"/>
        </w:rPr>
        <w:t>,</w:t>
      </w:r>
      <w:r w:rsidR="00EB7703" w:rsidRPr="004475A0">
        <w:rPr>
          <w:rFonts w:ascii="Times New Roman" w:hAnsi="Times New Roman" w:cs="Times New Roman"/>
        </w:rPr>
        <w:t xml:space="preserve"> </w:t>
      </w:r>
      <w:r w:rsidR="00F076BF" w:rsidRPr="004475A0">
        <w:rPr>
          <w:rFonts w:ascii="Times New Roman" w:hAnsi="Times New Roman" w:cs="Times New Roman"/>
        </w:rPr>
        <w:t>lymph</w:t>
      </w:r>
      <w:r w:rsidR="00CB3A5F" w:rsidRPr="004475A0">
        <w:rPr>
          <w:rFonts w:ascii="Times New Roman" w:hAnsi="Times New Roman" w:cs="Times New Roman"/>
        </w:rPr>
        <w:t>adenopathy</w:t>
      </w:r>
      <w:r w:rsidR="00F076BF" w:rsidRPr="004475A0">
        <w:rPr>
          <w:rFonts w:ascii="Times New Roman" w:hAnsi="Times New Roman" w:cs="Times New Roman"/>
        </w:rPr>
        <w:t xml:space="preserve">, nervous </w:t>
      </w:r>
      <w:r w:rsidR="00626997" w:rsidRPr="004475A0">
        <w:rPr>
          <w:rFonts w:ascii="Times New Roman" w:hAnsi="Times New Roman" w:cs="Times New Roman"/>
        </w:rPr>
        <w:t xml:space="preserve">central </w:t>
      </w:r>
      <w:r w:rsidR="00F076BF" w:rsidRPr="004475A0">
        <w:rPr>
          <w:rFonts w:ascii="Times New Roman" w:hAnsi="Times New Roman" w:cs="Times New Roman"/>
        </w:rPr>
        <w:t>symptoms</w:t>
      </w:r>
      <w:r w:rsidR="00626997" w:rsidRPr="004475A0">
        <w:rPr>
          <w:rFonts w:ascii="Times New Roman" w:hAnsi="Times New Roman" w:cs="Times New Roman"/>
        </w:rPr>
        <w:t xml:space="preserve"> disease</w:t>
      </w:r>
      <w:r w:rsidR="00F076BF" w:rsidRPr="004475A0">
        <w:rPr>
          <w:rFonts w:ascii="Times New Roman" w:hAnsi="Times New Roman" w:cs="Times New Roman"/>
        </w:rPr>
        <w:t>, pain of the bone.</w:t>
      </w:r>
    </w:p>
    <w:p w:rsidR="00741664" w:rsidRPr="004475A0" w:rsidRDefault="00F076BF"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CB3A5F" w:rsidRPr="004475A0">
        <w:rPr>
          <w:rFonts w:ascii="Times New Roman" w:hAnsi="Times New Roman" w:cs="Times New Roman"/>
        </w:rPr>
        <w:t>Full blood count</w:t>
      </w:r>
      <w:r w:rsidRPr="004475A0">
        <w:rPr>
          <w:rFonts w:ascii="Times New Roman" w:hAnsi="Times New Roman" w:cs="Times New Roman"/>
        </w:rPr>
        <w:t xml:space="preserve">: </w:t>
      </w:r>
      <w:r w:rsidR="00D707CF" w:rsidRPr="004475A0">
        <w:rPr>
          <w:rFonts w:ascii="Times New Roman" w:hAnsi="Times New Roman" w:cs="Times New Roman"/>
        </w:rPr>
        <w:t>H</w:t>
      </w:r>
      <w:r w:rsidR="00CB3A5F" w:rsidRPr="004475A0">
        <w:rPr>
          <w:rFonts w:ascii="Times New Roman" w:hAnsi="Times New Roman" w:cs="Times New Roman"/>
        </w:rPr>
        <w:t>emoglobin (H</w:t>
      </w:r>
      <w:r w:rsidR="00D707CF" w:rsidRPr="004475A0">
        <w:rPr>
          <w:rFonts w:ascii="Times New Roman" w:hAnsi="Times New Roman" w:cs="Times New Roman"/>
        </w:rPr>
        <w:t>b</w:t>
      </w:r>
      <w:r w:rsidR="00CB3A5F" w:rsidRPr="004475A0">
        <w:rPr>
          <w:rFonts w:ascii="Times New Roman" w:hAnsi="Times New Roman" w:cs="Times New Roman"/>
        </w:rPr>
        <w:t>)</w:t>
      </w:r>
      <w:r w:rsidR="00D707CF" w:rsidRPr="004475A0">
        <w:rPr>
          <w:rFonts w:ascii="Times New Roman" w:hAnsi="Times New Roman" w:cs="Times New Roman"/>
        </w:rPr>
        <w:t>, WBC count may be increased, normal or decreased but usually there is a substantial decrease in</w:t>
      </w:r>
      <w:r w:rsidR="00741664" w:rsidRPr="004475A0">
        <w:rPr>
          <w:rFonts w:ascii="Times New Roman" w:hAnsi="Times New Roman" w:cs="Times New Roman"/>
        </w:rPr>
        <w:t xml:space="preserve"> neutrophils number, lymphoblast may be found in blood capillaries, platelets count usually decreases.</w:t>
      </w:r>
    </w:p>
    <w:p w:rsidR="00741664" w:rsidRPr="004475A0" w:rsidRDefault="00741664"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7A3FAB" w:rsidRPr="004475A0">
        <w:rPr>
          <w:rFonts w:ascii="Times New Roman" w:hAnsi="Times New Roman" w:cs="Times New Roman"/>
        </w:rPr>
        <w:t>Bone marrow smear</w:t>
      </w:r>
      <w:r w:rsidRPr="004475A0">
        <w:rPr>
          <w:rFonts w:ascii="Times New Roman" w:hAnsi="Times New Roman" w:cs="Times New Roman"/>
        </w:rPr>
        <w:t xml:space="preserve">: if </w:t>
      </w:r>
      <w:r w:rsidR="00D53C50" w:rsidRPr="004475A0">
        <w:rPr>
          <w:rFonts w:ascii="Times New Roman" w:hAnsi="Times New Roman" w:cs="Times New Roman"/>
        </w:rPr>
        <w:t>lympho</w:t>
      </w:r>
      <w:r w:rsidRPr="004475A0">
        <w:rPr>
          <w:rFonts w:ascii="Times New Roman" w:hAnsi="Times New Roman" w:cs="Times New Roman"/>
        </w:rPr>
        <w:t xml:space="preserve">blast ≥ 25% of blood cells in bone marrow, the patient would be diagnosed with leukemia. This is the golden standard to determine leukemia and </w:t>
      </w:r>
      <w:r w:rsidR="005E77BF" w:rsidRPr="004475A0">
        <w:rPr>
          <w:rFonts w:ascii="Times New Roman" w:hAnsi="Times New Roman" w:cs="Times New Roman"/>
        </w:rPr>
        <w:t xml:space="preserve">morphologic </w:t>
      </w:r>
      <w:r w:rsidR="007A3FAB" w:rsidRPr="004475A0">
        <w:rPr>
          <w:rFonts w:ascii="Times New Roman" w:hAnsi="Times New Roman" w:cs="Times New Roman"/>
        </w:rPr>
        <w:t xml:space="preserve">classification </w:t>
      </w:r>
      <w:r w:rsidRPr="004475A0">
        <w:rPr>
          <w:rFonts w:ascii="Times New Roman" w:hAnsi="Times New Roman" w:cs="Times New Roman"/>
        </w:rPr>
        <w:t xml:space="preserve">via FAB. In the bone marrow, </w:t>
      </w:r>
      <w:r w:rsidR="007A3FAB" w:rsidRPr="004475A0">
        <w:rPr>
          <w:rFonts w:ascii="Times New Roman" w:hAnsi="Times New Roman" w:cs="Times New Roman"/>
        </w:rPr>
        <w:t>lympho</w:t>
      </w:r>
      <w:r w:rsidRPr="004475A0">
        <w:rPr>
          <w:rFonts w:ascii="Times New Roman" w:hAnsi="Times New Roman" w:cs="Times New Roman"/>
        </w:rPr>
        <w:t xml:space="preserve">blast will dominate over other types of blood cells such as </w:t>
      </w:r>
      <w:r w:rsidR="007A3FAB" w:rsidRPr="004475A0">
        <w:rPr>
          <w:rFonts w:ascii="Times New Roman" w:hAnsi="Times New Roman" w:cs="Times New Roman"/>
        </w:rPr>
        <w:t>leukocyte</w:t>
      </w:r>
      <w:r w:rsidRPr="004475A0">
        <w:rPr>
          <w:rFonts w:ascii="Times New Roman" w:hAnsi="Times New Roman" w:cs="Times New Roman"/>
        </w:rPr>
        <w:t xml:space="preserve">, </w:t>
      </w:r>
      <w:r w:rsidR="007A3FAB" w:rsidRPr="004475A0">
        <w:rPr>
          <w:rFonts w:ascii="Times New Roman" w:hAnsi="Times New Roman" w:cs="Times New Roman"/>
        </w:rPr>
        <w:t>red blood cells and</w:t>
      </w:r>
      <w:r w:rsidRPr="004475A0">
        <w:rPr>
          <w:rFonts w:ascii="Times New Roman" w:hAnsi="Times New Roman" w:cs="Times New Roman"/>
        </w:rPr>
        <w:t xml:space="preserve"> platelets.</w:t>
      </w:r>
    </w:p>
    <w:p w:rsidR="00741664" w:rsidRPr="004475A0" w:rsidRDefault="00741664" w:rsidP="0041423D">
      <w:pPr>
        <w:widowControl w:val="0"/>
        <w:spacing w:before="60" w:after="0" w:line="288" w:lineRule="auto"/>
        <w:jc w:val="both"/>
        <w:rPr>
          <w:rFonts w:ascii="Times New Roman" w:hAnsi="Times New Roman" w:cs="Times New Roman"/>
          <w:b/>
          <w:i/>
        </w:rPr>
      </w:pPr>
      <w:r w:rsidRPr="004475A0">
        <w:rPr>
          <w:rFonts w:ascii="Times New Roman" w:hAnsi="Times New Roman" w:cs="Times New Roman"/>
          <w:b/>
          <w:i/>
        </w:rPr>
        <w:t>2.1.1.2</w:t>
      </w:r>
      <w:r w:rsidR="001718F0" w:rsidRPr="004475A0">
        <w:rPr>
          <w:rFonts w:ascii="Times New Roman" w:hAnsi="Times New Roman" w:cs="Times New Roman"/>
          <w:b/>
          <w:i/>
        </w:rPr>
        <w:t>.</w:t>
      </w:r>
      <w:r w:rsidRPr="004475A0">
        <w:rPr>
          <w:rFonts w:ascii="Times New Roman" w:hAnsi="Times New Roman" w:cs="Times New Roman"/>
          <w:b/>
          <w:i/>
        </w:rPr>
        <w:t xml:space="preserve"> ALL diagnosis:</w:t>
      </w:r>
    </w:p>
    <w:p w:rsidR="00741664" w:rsidRPr="004475A0" w:rsidRDefault="00741664"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D8092E" w:rsidRPr="004475A0">
        <w:rPr>
          <w:rFonts w:ascii="Times New Roman" w:hAnsi="Times New Roman" w:cs="Times New Roman"/>
        </w:rPr>
        <w:t>POX (</w:t>
      </w:r>
      <w:r w:rsidRPr="004475A0">
        <w:rPr>
          <w:rFonts w:ascii="Times New Roman" w:hAnsi="Times New Roman" w:cs="Times New Roman"/>
        </w:rPr>
        <w:t>Peroxidase</w:t>
      </w:r>
      <w:r w:rsidR="00D8092E" w:rsidRPr="004475A0">
        <w:rPr>
          <w:rFonts w:ascii="Times New Roman" w:hAnsi="Times New Roman" w:cs="Times New Roman"/>
        </w:rPr>
        <w:t>)</w:t>
      </w:r>
      <w:r w:rsidRPr="004475A0">
        <w:rPr>
          <w:rFonts w:ascii="Times New Roman" w:hAnsi="Times New Roman" w:cs="Times New Roman"/>
        </w:rPr>
        <w:t xml:space="preserve"> </w:t>
      </w:r>
      <w:r w:rsidR="00D8092E" w:rsidRPr="004475A0">
        <w:rPr>
          <w:rFonts w:ascii="Times New Roman" w:hAnsi="Times New Roman" w:cs="Times New Roman"/>
        </w:rPr>
        <w:t xml:space="preserve">negative </w:t>
      </w:r>
      <w:r w:rsidRPr="004475A0">
        <w:rPr>
          <w:rFonts w:ascii="Times New Roman" w:hAnsi="Times New Roman" w:cs="Times New Roman"/>
        </w:rPr>
        <w:t>on bone marrow cells</w:t>
      </w:r>
      <w:r w:rsidR="00D8092E" w:rsidRPr="004475A0">
        <w:rPr>
          <w:rFonts w:ascii="Times New Roman" w:hAnsi="Times New Roman" w:cs="Times New Roman"/>
        </w:rPr>
        <w:t>.</w:t>
      </w:r>
    </w:p>
    <w:p w:rsidR="00741664" w:rsidRPr="004475A0" w:rsidRDefault="00741664"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1718F0" w:rsidRPr="004475A0">
        <w:rPr>
          <w:rFonts w:ascii="Times New Roman" w:hAnsi="Times New Roman" w:cs="Times New Roman"/>
        </w:rPr>
        <w:t>Calssification i</w:t>
      </w:r>
      <w:r w:rsidRPr="004475A0">
        <w:rPr>
          <w:rFonts w:ascii="Times New Roman" w:hAnsi="Times New Roman" w:cs="Times New Roman"/>
        </w:rPr>
        <w:t>mmun</w:t>
      </w:r>
      <w:r w:rsidR="00D8092E" w:rsidRPr="004475A0">
        <w:rPr>
          <w:rFonts w:ascii="Times New Roman" w:hAnsi="Times New Roman" w:cs="Times New Roman"/>
        </w:rPr>
        <w:t xml:space="preserve">ophenotype: </w:t>
      </w:r>
      <w:r w:rsidR="001718F0" w:rsidRPr="004475A0">
        <w:rPr>
          <w:rFonts w:ascii="Times New Roman" w:hAnsi="Times New Roman" w:cs="Times New Roman"/>
        </w:rPr>
        <w:t>U</w:t>
      </w:r>
      <w:r w:rsidR="007D5043" w:rsidRPr="004475A0">
        <w:rPr>
          <w:rFonts w:ascii="Times New Roman" w:hAnsi="Times New Roman" w:cs="Times New Roman"/>
        </w:rPr>
        <w:t>ndergo flow cytometry</w:t>
      </w:r>
      <w:r w:rsidR="001718F0" w:rsidRPr="004475A0">
        <w:rPr>
          <w:rFonts w:ascii="Times New Roman" w:hAnsi="Times New Roman" w:cs="Times New Roman"/>
        </w:rPr>
        <w:t xml:space="preserve">, </w:t>
      </w:r>
      <w:r w:rsidR="007D5043" w:rsidRPr="004475A0">
        <w:rPr>
          <w:rFonts w:ascii="Times New Roman" w:hAnsi="Times New Roman" w:cs="Times New Roman"/>
        </w:rPr>
        <w:t xml:space="preserve">MPO </w:t>
      </w:r>
      <w:r w:rsidR="001718F0" w:rsidRPr="004475A0">
        <w:rPr>
          <w:rFonts w:ascii="Times New Roman" w:hAnsi="Times New Roman" w:cs="Times New Roman"/>
        </w:rPr>
        <w:t>(Myelo Peroxydase)</w:t>
      </w:r>
      <w:r w:rsidR="001718F0" w:rsidRPr="004475A0">
        <w:t xml:space="preserve"> </w:t>
      </w:r>
      <w:r w:rsidR="001718F0" w:rsidRPr="004475A0">
        <w:rPr>
          <w:rFonts w:ascii="Times New Roman" w:hAnsi="Times New Roman" w:cs="Times New Roman"/>
        </w:rPr>
        <w:t>negative</w:t>
      </w:r>
      <w:r w:rsidR="007D5043" w:rsidRPr="004475A0">
        <w:rPr>
          <w:rFonts w:ascii="Times New Roman" w:hAnsi="Times New Roman" w:cs="Times New Roman"/>
        </w:rPr>
        <w:t>.</w:t>
      </w:r>
      <w:r w:rsidR="001718F0" w:rsidRPr="004475A0">
        <w:rPr>
          <w:rFonts w:ascii="Times New Roman" w:hAnsi="Times New Roman" w:cs="Times New Roman"/>
        </w:rPr>
        <w:t xml:space="preserve"> Th</w:t>
      </w:r>
      <w:r w:rsidR="00067713" w:rsidRPr="004475A0">
        <w:rPr>
          <w:rFonts w:ascii="Times New Roman" w:hAnsi="Times New Roman" w:cs="Times New Roman"/>
        </w:rPr>
        <w:t>r</w:t>
      </w:r>
      <w:r w:rsidR="001718F0" w:rsidRPr="004475A0">
        <w:rPr>
          <w:rFonts w:ascii="Times New Roman" w:hAnsi="Times New Roman" w:cs="Times New Roman"/>
        </w:rPr>
        <w:t xml:space="preserve">ee immunologic subsets were delineated: T cells, B cells and non T/non B cells.  </w:t>
      </w:r>
    </w:p>
    <w:p w:rsidR="007D5043" w:rsidRPr="004475A0" w:rsidRDefault="007D5043" w:rsidP="0041423D">
      <w:pPr>
        <w:widowControl w:val="0"/>
        <w:spacing w:before="60" w:after="0" w:line="288" w:lineRule="auto"/>
        <w:jc w:val="both"/>
        <w:rPr>
          <w:rFonts w:ascii="Times New Roman" w:hAnsi="Times New Roman" w:cs="Times New Roman"/>
          <w:b/>
          <w:i/>
        </w:rPr>
      </w:pPr>
      <w:r w:rsidRPr="004475A0">
        <w:rPr>
          <w:rFonts w:ascii="Times New Roman" w:hAnsi="Times New Roman" w:cs="Times New Roman"/>
          <w:b/>
          <w:i/>
        </w:rPr>
        <w:t>2.1.1.3</w:t>
      </w:r>
      <w:r w:rsidR="001718F0" w:rsidRPr="004475A0">
        <w:rPr>
          <w:rFonts w:ascii="Times New Roman" w:hAnsi="Times New Roman" w:cs="Times New Roman"/>
          <w:b/>
          <w:i/>
        </w:rPr>
        <w:t>.</w:t>
      </w:r>
      <w:r w:rsidRPr="004475A0">
        <w:rPr>
          <w:rFonts w:ascii="Times New Roman" w:hAnsi="Times New Roman" w:cs="Times New Roman"/>
          <w:b/>
          <w:i/>
        </w:rPr>
        <w:t xml:space="preserve"> High-risk ALL diagnosis:</w:t>
      </w:r>
    </w:p>
    <w:p w:rsidR="007D5043" w:rsidRPr="004475A0" w:rsidRDefault="007D5043"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Patients aged &gt; 1 and ≤ 10 with WBC count ≥ 50 G/L,</w:t>
      </w:r>
    </w:p>
    <w:p w:rsidR="007D5043" w:rsidRPr="004475A0" w:rsidRDefault="007D5043"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Patients aged &gt; 10 at time of diagnosis,</w:t>
      </w:r>
    </w:p>
    <w:p w:rsidR="0041423D" w:rsidRDefault="007D5043"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Criteria based on </w:t>
      </w:r>
      <w:r w:rsidR="00CE0276" w:rsidRPr="004475A0">
        <w:rPr>
          <w:rFonts w:ascii="Times New Roman" w:hAnsi="Times New Roman" w:cs="Times New Roman"/>
        </w:rPr>
        <w:t>unfavorable</w:t>
      </w:r>
      <w:r w:rsidRPr="004475A0">
        <w:rPr>
          <w:rFonts w:ascii="Times New Roman" w:hAnsi="Times New Roman" w:cs="Times New Roman"/>
        </w:rPr>
        <w:t xml:space="preserve"> prognosis of ALL:</w:t>
      </w:r>
    </w:p>
    <w:p w:rsidR="0041423D" w:rsidRDefault="0041423D" w:rsidP="0041423D">
      <w:pPr>
        <w:widowControl w:val="0"/>
        <w:spacing w:before="60" w:after="0" w:line="288" w:lineRule="auto"/>
        <w:ind w:firstLine="567"/>
        <w:jc w:val="both"/>
        <w:rPr>
          <w:rFonts w:ascii="Times New Roman" w:hAnsi="Times New Roman" w:cs="Times New Roman"/>
        </w:rPr>
      </w:pPr>
      <w:r>
        <w:rPr>
          <w:rFonts w:ascii="Times New Roman" w:hAnsi="Times New Roman" w:cs="Times New Roman"/>
        </w:rPr>
        <w:t xml:space="preserve">- </w:t>
      </w:r>
      <w:r w:rsidR="007D5043" w:rsidRPr="0041423D">
        <w:rPr>
          <w:rFonts w:ascii="Times New Roman" w:hAnsi="Times New Roman" w:cs="Times New Roman"/>
        </w:rPr>
        <w:t>Patients with biphenotyp</w:t>
      </w:r>
      <w:r w:rsidR="00CF671E" w:rsidRPr="0041423D">
        <w:rPr>
          <w:rFonts w:ascii="Times New Roman" w:hAnsi="Times New Roman" w:cs="Times New Roman"/>
        </w:rPr>
        <w:t xml:space="preserve">e (immunophenotype) </w:t>
      </w:r>
      <w:r w:rsidR="007D5043" w:rsidRPr="0041423D">
        <w:rPr>
          <w:rFonts w:ascii="Times New Roman" w:hAnsi="Times New Roman" w:cs="Times New Roman"/>
        </w:rPr>
        <w:t>.</w:t>
      </w:r>
    </w:p>
    <w:p w:rsidR="0041423D" w:rsidRDefault="0041423D" w:rsidP="0041423D">
      <w:pPr>
        <w:widowControl w:val="0"/>
        <w:spacing w:before="60" w:after="0" w:line="288" w:lineRule="auto"/>
        <w:ind w:firstLine="567"/>
        <w:jc w:val="both"/>
        <w:rPr>
          <w:rFonts w:ascii="Times New Roman" w:hAnsi="Times New Roman" w:cs="Times New Roman"/>
        </w:rPr>
      </w:pPr>
      <w:r>
        <w:rPr>
          <w:rFonts w:ascii="Times New Roman" w:hAnsi="Times New Roman" w:cs="Times New Roman"/>
        </w:rPr>
        <w:t xml:space="preserve">- </w:t>
      </w:r>
      <w:r w:rsidR="007D5043" w:rsidRPr="0041423D">
        <w:rPr>
          <w:rFonts w:ascii="Times New Roman" w:hAnsi="Times New Roman" w:cs="Times New Roman"/>
        </w:rPr>
        <w:t xml:space="preserve">Patients with </w:t>
      </w:r>
      <w:r w:rsidR="00CF671E" w:rsidRPr="0041423D">
        <w:rPr>
          <w:rFonts w:ascii="Times New Roman" w:hAnsi="Times New Roman" w:cs="Times New Roman"/>
        </w:rPr>
        <w:t>translocation</w:t>
      </w:r>
      <w:r w:rsidR="007D5043" w:rsidRPr="0041423D">
        <w:rPr>
          <w:rFonts w:ascii="Times New Roman" w:hAnsi="Times New Roman" w:cs="Times New Roman"/>
        </w:rPr>
        <w:t xml:space="preserve"> t(9;22), t(4;11)</w:t>
      </w:r>
    </w:p>
    <w:p w:rsidR="007D5043" w:rsidRPr="0041423D" w:rsidRDefault="0041423D" w:rsidP="0041423D">
      <w:pPr>
        <w:widowControl w:val="0"/>
        <w:spacing w:before="60" w:after="0" w:line="288" w:lineRule="auto"/>
        <w:ind w:firstLine="567"/>
        <w:jc w:val="both"/>
        <w:rPr>
          <w:rFonts w:ascii="Times New Roman" w:hAnsi="Times New Roman" w:cs="Times New Roman"/>
        </w:rPr>
      </w:pPr>
      <w:r>
        <w:rPr>
          <w:rFonts w:ascii="Times New Roman" w:hAnsi="Times New Roman" w:cs="Times New Roman"/>
        </w:rPr>
        <w:t xml:space="preserve">- </w:t>
      </w:r>
      <w:r w:rsidR="00CF671E" w:rsidRPr="0041423D">
        <w:rPr>
          <w:rFonts w:ascii="Times New Roman" w:hAnsi="Times New Roman" w:cs="Times New Roman"/>
        </w:rPr>
        <w:t>Patients with hypo</w:t>
      </w:r>
      <w:r w:rsidR="007D5043" w:rsidRPr="0041423D">
        <w:rPr>
          <w:rFonts w:ascii="Times New Roman" w:hAnsi="Times New Roman" w:cs="Times New Roman"/>
        </w:rPr>
        <w:t>diploid</w:t>
      </w:r>
      <w:r w:rsidR="00CF671E" w:rsidRPr="0041423D">
        <w:rPr>
          <w:rFonts w:ascii="Times New Roman" w:hAnsi="Times New Roman" w:cs="Times New Roman"/>
        </w:rPr>
        <w:t>y</w:t>
      </w:r>
      <w:r w:rsidR="007D5043" w:rsidRPr="0041423D">
        <w:rPr>
          <w:rFonts w:ascii="Times New Roman" w:hAnsi="Times New Roman" w:cs="Times New Roman"/>
        </w:rPr>
        <w:t xml:space="preserve"> (&lt;45</w:t>
      </w:r>
      <w:r w:rsidR="00067713" w:rsidRPr="0041423D">
        <w:rPr>
          <w:rFonts w:ascii="Times New Roman" w:hAnsi="Times New Roman" w:cs="Times New Roman"/>
        </w:rPr>
        <w:t xml:space="preserve"> chromosomes</w:t>
      </w:r>
      <w:r w:rsidR="007D5043" w:rsidRPr="0041423D">
        <w:rPr>
          <w:rFonts w:ascii="Times New Roman" w:hAnsi="Times New Roman" w:cs="Times New Roman"/>
        </w:rPr>
        <w:t>)</w:t>
      </w:r>
    </w:p>
    <w:p w:rsidR="00741664" w:rsidRPr="004475A0" w:rsidRDefault="007177DA" w:rsidP="0041423D">
      <w:pPr>
        <w:pStyle w:val="ListParagraph"/>
        <w:widowControl w:val="0"/>
        <w:numPr>
          <w:ilvl w:val="2"/>
          <w:numId w:val="15"/>
        </w:numPr>
        <w:spacing w:before="60" w:after="0" w:line="288" w:lineRule="auto"/>
        <w:jc w:val="both"/>
        <w:rPr>
          <w:rFonts w:ascii="Times New Roman" w:hAnsi="Times New Roman" w:cs="Times New Roman"/>
          <w:b/>
        </w:rPr>
      </w:pPr>
      <w:r w:rsidRPr="004475A0">
        <w:rPr>
          <w:rFonts w:ascii="Times New Roman" w:hAnsi="Times New Roman" w:cs="Times New Roman"/>
          <w:b/>
        </w:rPr>
        <w:t>Outcome of CCG 1961</w:t>
      </w:r>
      <w:r w:rsidR="007D5043" w:rsidRPr="004475A0">
        <w:rPr>
          <w:rFonts w:ascii="Times New Roman" w:hAnsi="Times New Roman" w:cs="Times New Roman"/>
          <w:b/>
        </w:rPr>
        <w:t xml:space="preserve"> </w:t>
      </w:r>
      <w:r w:rsidRPr="004475A0">
        <w:rPr>
          <w:rFonts w:ascii="Times New Roman" w:hAnsi="Times New Roman" w:cs="Times New Roman"/>
          <w:b/>
        </w:rPr>
        <w:t>protocol treatment</w:t>
      </w:r>
      <w:r w:rsidR="007D5043" w:rsidRPr="004475A0">
        <w:rPr>
          <w:rFonts w:ascii="Times New Roman" w:hAnsi="Times New Roman" w:cs="Times New Roman"/>
          <w:b/>
        </w:rPr>
        <w:t>:</w:t>
      </w:r>
      <w:r w:rsidR="00741664" w:rsidRPr="004475A0">
        <w:rPr>
          <w:rFonts w:ascii="Times New Roman" w:hAnsi="Times New Roman" w:cs="Times New Roman"/>
          <w:b/>
        </w:rPr>
        <w:t xml:space="preserve"> </w:t>
      </w:r>
    </w:p>
    <w:p w:rsidR="007D5043" w:rsidRPr="004475A0" w:rsidRDefault="007D5043"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lastRenderedPageBreak/>
        <w:t>The target patients for research are 102 ALL patients admitted to Department of Oncology of NH</w:t>
      </w:r>
      <w:r w:rsidR="007177DA" w:rsidRPr="004475A0">
        <w:rPr>
          <w:rFonts w:ascii="Times New Roman" w:hAnsi="Times New Roman" w:cs="Times New Roman"/>
        </w:rPr>
        <w:t>P</w:t>
      </w:r>
      <w:r w:rsidRPr="004475A0">
        <w:rPr>
          <w:rFonts w:ascii="Times New Roman" w:hAnsi="Times New Roman" w:cs="Times New Roman"/>
        </w:rPr>
        <w:t xml:space="preserve"> between the period 1/6/2008 to 31/12/2012.</w:t>
      </w:r>
    </w:p>
    <w:p w:rsidR="004847DC" w:rsidRPr="004475A0" w:rsidRDefault="007D5043" w:rsidP="0041423D">
      <w:pPr>
        <w:widowControl w:val="0"/>
        <w:spacing w:before="60" w:after="0" w:line="288" w:lineRule="auto"/>
        <w:ind w:firstLine="567"/>
        <w:jc w:val="both"/>
        <w:rPr>
          <w:rFonts w:ascii="Times New Roman" w:eastAsia="Calibri" w:hAnsi="Times New Roman" w:cs="Times New Roman"/>
          <w:b/>
        </w:rPr>
      </w:pPr>
      <w:r w:rsidRPr="004475A0">
        <w:rPr>
          <w:rFonts w:ascii="Times New Roman" w:hAnsi="Times New Roman" w:cs="Times New Roman"/>
        </w:rPr>
        <w:t xml:space="preserve">Patients are treated and monitored according to </w:t>
      </w:r>
      <w:r w:rsidR="004847DC" w:rsidRPr="004475A0">
        <w:rPr>
          <w:rFonts w:ascii="Times New Roman" w:hAnsi="Times New Roman" w:cs="Times New Roman"/>
        </w:rPr>
        <w:t>CCG 1961 protocol. The time of observation is until 31/5/2015.</w:t>
      </w:r>
    </w:p>
    <w:p w:rsidR="004847DC" w:rsidRPr="004475A0" w:rsidRDefault="002F50F5" w:rsidP="0041423D">
      <w:pPr>
        <w:pStyle w:val="ListParagraph"/>
        <w:widowControl w:val="0"/>
        <w:numPr>
          <w:ilvl w:val="1"/>
          <w:numId w:val="15"/>
        </w:numPr>
        <w:spacing w:before="60" w:after="0" w:line="288" w:lineRule="auto"/>
        <w:ind w:left="426" w:hanging="426"/>
        <w:jc w:val="both"/>
        <w:rPr>
          <w:rFonts w:ascii="Times New Roman" w:eastAsia="Calibri" w:hAnsi="Times New Roman" w:cs="Times New Roman"/>
          <w:b/>
        </w:rPr>
      </w:pPr>
      <w:r w:rsidRPr="004475A0">
        <w:rPr>
          <w:rFonts w:ascii="Times New Roman" w:eastAsia="Calibri" w:hAnsi="Times New Roman" w:cs="Times New Roman"/>
          <w:b/>
        </w:rPr>
        <w:t>METHODOLOGY</w:t>
      </w:r>
    </w:p>
    <w:p w:rsidR="004847DC" w:rsidRPr="004475A0" w:rsidRDefault="004847DC" w:rsidP="0041423D">
      <w:pPr>
        <w:pStyle w:val="ListParagraph"/>
        <w:widowControl w:val="0"/>
        <w:numPr>
          <w:ilvl w:val="2"/>
          <w:numId w:val="15"/>
        </w:numPr>
        <w:spacing w:before="60" w:after="0" w:line="288" w:lineRule="auto"/>
        <w:ind w:left="0" w:firstLine="0"/>
        <w:jc w:val="both"/>
        <w:rPr>
          <w:rFonts w:ascii="Times New Roman" w:hAnsi="Times New Roman" w:cs="Times New Roman"/>
        </w:rPr>
      </w:pPr>
      <w:r w:rsidRPr="004475A0">
        <w:rPr>
          <w:rFonts w:ascii="Times New Roman" w:hAnsi="Times New Roman" w:cs="Times New Roman"/>
          <w:b/>
        </w:rPr>
        <w:t xml:space="preserve">Planning: </w:t>
      </w:r>
      <w:r w:rsidRPr="004475A0">
        <w:rPr>
          <w:rFonts w:ascii="Times New Roman" w:hAnsi="Times New Roman" w:cs="Times New Roman"/>
        </w:rPr>
        <w:t>Experimental study without case-</w:t>
      </w:r>
      <w:r w:rsidR="00354348" w:rsidRPr="004475A0">
        <w:rPr>
          <w:rFonts w:ascii="Times New Roman" w:hAnsi="Times New Roman" w:cs="Times New Roman"/>
        </w:rPr>
        <w:t xml:space="preserve">control groups, consisting of 2 </w:t>
      </w:r>
      <w:r w:rsidRPr="004475A0">
        <w:rPr>
          <w:rFonts w:ascii="Times New Roman" w:hAnsi="Times New Roman" w:cs="Times New Roman"/>
        </w:rPr>
        <w:t>parts</w:t>
      </w:r>
      <w:r w:rsidR="00354348" w:rsidRPr="004475A0">
        <w:rPr>
          <w:rFonts w:ascii="Times New Roman" w:hAnsi="Times New Roman" w:cs="Times New Roman"/>
        </w:rPr>
        <w:t>:   - P</w:t>
      </w:r>
      <w:r w:rsidRPr="004475A0">
        <w:rPr>
          <w:rFonts w:ascii="Times New Roman" w:hAnsi="Times New Roman" w:cs="Times New Roman"/>
        </w:rPr>
        <w:t xml:space="preserve">art </w:t>
      </w:r>
      <w:r w:rsidR="00354348" w:rsidRPr="004475A0">
        <w:rPr>
          <w:rFonts w:ascii="Times New Roman" w:hAnsi="Times New Roman" w:cs="Times New Roman"/>
        </w:rPr>
        <w:t>1: Describe</w:t>
      </w:r>
      <w:r w:rsidRPr="004475A0">
        <w:rPr>
          <w:rFonts w:ascii="Times New Roman" w:hAnsi="Times New Roman" w:cs="Times New Roman"/>
        </w:rPr>
        <w:t xml:space="preserve"> study, with cross-sectional description clinical </w:t>
      </w:r>
      <w:r w:rsidR="00354348" w:rsidRPr="004475A0">
        <w:rPr>
          <w:rFonts w:ascii="Times New Roman" w:hAnsi="Times New Roman" w:cs="Times New Roman"/>
        </w:rPr>
        <w:t>feature</w:t>
      </w:r>
      <w:r w:rsidR="00527F64" w:rsidRPr="004475A0">
        <w:rPr>
          <w:rFonts w:ascii="Times New Roman" w:hAnsi="Times New Roman" w:cs="Times New Roman"/>
        </w:rPr>
        <w:t>s</w:t>
      </w:r>
      <w:r w:rsidR="00354348" w:rsidRPr="004475A0">
        <w:rPr>
          <w:rFonts w:ascii="Times New Roman" w:hAnsi="Times New Roman" w:cs="Times New Roman"/>
        </w:rPr>
        <w:t xml:space="preserve"> </w:t>
      </w:r>
      <w:r w:rsidRPr="004475A0">
        <w:rPr>
          <w:rFonts w:ascii="Times New Roman" w:hAnsi="Times New Roman" w:cs="Times New Roman"/>
        </w:rPr>
        <w:t xml:space="preserve">and </w:t>
      </w:r>
      <w:r w:rsidR="00354348" w:rsidRPr="004475A0">
        <w:rPr>
          <w:rFonts w:ascii="Times New Roman" w:hAnsi="Times New Roman" w:cs="Times New Roman"/>
        </w:rPr>
        <w:t xml:space="preserve">investigations </w:t>
      </w:r>
      <w:r w:rsidRPr="004475A0">
        <w:rPr>
          <w:rFonts w:ascii="Times New Roman" w:hAnsi="Times New Roman" w:cs="Times New Roman"/>
        </w:rPr>
        <w:t>of children diagnosed with high-risk ALL admitted to NH</w:t>
      </w:r>
      <w:r w:rsidR="00354348" w:rsidRPr="004475A0">
        <w:rPr>
          <w:rFonts w:ascii="Times New Roman" w:hAnsi="Times New Roman" w:cs="Times New Roman"/>
        </w:rPr>
        <w:t>P</w:t>
      </w:r>
      <w:r w:rsidRPr="004475A0">
        <w:rPr>
          <w:rFonts w:ascii="Times New Roman" w:hAnsi="Times New Roman" w:cs="Times New Roman"/>
        </w:rPr>
        <w:t>.</w:t>
      </w:r>
    </w:p>
    <w:p w:rsidR="00741664" w:rsidRPr="004475A0" w:rsidRDefault="00354348"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Part 2: Prospective study the</w:t>
      </w:r>
      <w:r w:rsidR="004847DC" w:rsidRPr="004475A0">
        <w:rPr>
          <w:rFonts w:ascii="Times New Roman" w:hAnsi="Times New Roman" w:cs="Times New Roman"/>
        </w:rPr>
        <w:t xml:space="preserve"> results of high-risk ALL patients according to modified CCG 1961 protocol.</w:t>
      </w:r>
    </w:p>
    <w:p w:rsidR="004847DC" w:rsidRPr="004475A0" w:rsidRDefault="004847DC" w:rsidP="0041423D">
      <w:pPr>
        <w:pStyle w:val="ListParagraph"/>
        <w:widowControl w:val="0"/>
        <w:numPr>
          <w:ilvl w:val="2"/>
          <w:numId w:val="15"/>
        </w:numPr>
        <w:spacing w:before="60" w:after="0" w:line="288" w:lineRule="auto"/>
        <w:jc w:val="both"/>
        <w:rPr>
          <w:rFonts w:ascii="Times New Roman" w:hAnsi="Times New Roman" w:cs="Times New Roman"/>
          <w:b/>
        </w:rPr>
      </w:pPr>
      <w:r w:rsidRPr="004475A0">
        <w:rPr>
          <w:rFonts w:ascii="Times New Roman" w:hAnsi="Times New Roman" w:cs="Times New Roman"/>
          <w:b/>
        </w:rPr>
        <w:t>Content:</w:t>
      </w:r>
    </w:p>
    <w:p w:rsidR="00125B9F" w:rsidRPr="004475A0" w:rsidRDefault="00527F64" w:rsidP="0041423D">
      <w:pPr>
        <w:widowControl w:val="0"/>
        <w:spacing w:before="60" w:after="0" w:line="288" w:lineRule="auto"/>
        <w:jc w:val="both"/>
        <w:rPr>
          <w:rFonts w:ascii="Times New Roman" w:eastAsia="Calibri" w:hAnsi="Times New Roman" w:cs="Times New Roman"/>
          <w:b/>
        </w:rPr>
      </w:pPr>
      <w:r w:rsidRPr="004475A0">
        <w:rPr>
          <w:rFonts w:ascii="Times New Roman" w:hAnsi="Times New Roman" w:cs="Times New Roman"/>
          <w:b/>
          <w:i/>
        </w:rPr>
        <w:t xml:space="preserve">2.2.2.1. </w:t>
      </w:r>
      <w:r w:rsidR="00125B9F" w:rsidRPr="004475A0">
        <w:rPr>
          <w:rFonts w:ascii="Times New Roman" w:hAnsi="Times New Roman" w:cs="Times New Roman"/>
          <w:b/>
          <w:i/>
        </w:rPr>
        <w:t>Content for goal 1</w:t>
      </w:r>
      <w:r w:rsidR="00125B9F" w:rsidRPr="004475A0">
        <w:rPr>
          <w:rFonts w:ascii="Times New Roman" w:hAnsi="Times New Roman" w:cs="Times New Roman"/>
        </w:rPr>
        <w:t xml:space="preserve">: Research on clinical </w:t>
      </w:r>
      <w:r w:rsidRPr="004475A0">
        <w:rPr>
          <w:rFonts w:ascii="Times New Roman" w:hAnsi="Times New Roman" w:cs="Times New Roman"/>
        </w:rPr>
        <w:t xml:space="preserve">features </w:t>
      </w:r>
      <w:r w:rsidR="00125B9F" w:rsidRPr="004475A0">
        <w:rPr>
          <w:rFonts w:ascii="Times New Roman" w:hAnsi="Times New Roman" w:cs="Times New Roman"/>
        </w:rPr>
        <w:t xml:space="preserve">and </w:t>
      </w:r>
      <w:r w:rsidRPr="004475A0">
        <w:rPr>
          <w:rFonts w:ascii="Times New Roman" w:hAnsi="Times New Roman" w:cs="Times New Roman"/>
        </w:rPr>
        <w:t>investigations</w:t>
      </w:r>
      <w:r w:rsidR="00125B9F" w:rsidRPr="004475A0">
        <w:rPr>
          <w:rFonts w:ascii="Times New Roman" w:hAnsi="Times New Roman" w:cs="Times New Roman"/>
        </w:rPr>
        <w:t>:</w:t>
      </w:r>
    </w:p>
    <w:p w:rsidR="00125B9F" w:rsidRPr="004475A0" w:rsidRDefault="00125B9F"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Categorization based on aged at time of admittance, gender, clinical </w:t>
      </w:r>
      <w:r w:rsidR="00527F64" w:rsidRPr="004475A0">
        <w:rPr>
          <w:rFonts w:ascii="Times New Roman" w:hAnsi="Times New Roman" w:cs="Times New Roman"/>
        </w:rPr>
        <w:t xml:space="preserve">presentations </w:t>
      </w:r>
      <w:r w:rsidRPr="004475A0">
        <w:rPr>
          <w:rFonts w:ascii="Times New Roman" w:hAnsi="Times New Roman" w:cs="Times New Roman"/>
        </w:rPr>
        <w:t xml:space="preserve">and </w:t>
      </w:r>
      <w:r w:rsidR="00527F64" w:rsidRPr="004475A0">
        <w:rPr>
          <w:rFonts w:ascii="Times New Roman" w:hAnsi="Times New Roman" w:cs="Times New Roman"/>
        </w:rPr>
        <w:t>laboratory findings</w:t>
      </w:r>
      <w:r w:rsidRPr="004475A0">
        <w:rPr>
          <w:rFonts w:ascii="Times New Roman" w:hAnsi="Times New Roman" w:cs="Times New Roman"/>
        </w:rPr>
        <w:t>.</w:t>
      </w:r>
    </w:p>
    <w:p w:rsidR="004F3913" w:rsidRPr="004475A0" w:rsidRDefault="00125B9F"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606E08" w:rsidRPr="004475A0">
        <w:rPr>
          <w:rFonts w:ascii="Times New Roman" w:hAnsi="Times New Roman" w:cs="Times New Roman"/>
        </w:rPr>
        <w:t>B</w:t>
      </w:r>
      <w:r w:rsidR="004F3913" w:rsidRPr="004475A0">
        <w:rPr>
          <w:rFonts w:ascii="Times New Roman" w:hAnsi="Times New Roman" w:cs="Times New Roman"/>
        </w:rPr>
        <w:t xml:space="preserve">one marrow </w:t>
      </w:r>
      <w:r w:rsidR="00606E08" w:rsidRPr="004475A0">
        <w:rPr>
          <w:rFonts w:ascii="Times New Roman" w:hAnsi="Times New Roman" w:cs="Times New Roman"/>
        </w:rPr>
        <w:t>aspiration are collected to assess</w:t>
      </w:r>
      <w:r w:rsidR="008C3BB2" w:rsidRPr="004475A0">
        <w:rPr>
          <w:rFonts w:ascii="Times New Roman" w:hAnsi="Times New Roman" w:cs="Times New Roman"/>
        </w:rPr>
        <w:t xml:space="preserve"> classi</w:t>
      </w:r>
      <w:r w:rsidR="004F3913" w:rsidRPr="004475A0">
        <w:rPr>
          <w:rFonts w:ascii="Times New Roman" w:hAnsi="Times New Roman" w:cs="Times New Roman"/>
        </w:rPr>
        <w:t>fication</w:t>
      </w:r>
      <w:r w:rsidR="00B03A88" w:rsidRPr="004475A0">
        <w:rPr>
          <w:rFonts w:ascii="Times New Roman" w:hAnsi="Times New Roman" w:cs="Times New Roman"/>
        </w:rPr>
        <w:t>: M</w:t>
      </w:r>
      <w:r w:rsidR="004F3913" w:rsidRPr="004475A0">
        <w:rPr>
          <w:rFonts w:ascii="Times New Roman" w:hAnsi="Times New Roman" w:cs="Times New Roman"/>
        </w:rPr>
        <w:t>orphology</w:t>
      </w:r>
      <w:r w:rsidR="008C3BB2" w:rsidRPr="004475A0">
        <w:rPr>
          <w:rFonts w:ascii="Times New Roman" w:hAnsi="Times New Roman" w:cs="Times New Roman"/>
        </w:rPr>
        <w:t xml:space="preserve"> (</w:t>
      </w:r>
      <w:r w:rsidR="004F3913" w:rsidRPr="004475A0">
        <w:rPr>
          <w:rFonts w:ascii="Times New Roman" w:hAnsi="Times New Roman" w:cs="Times New Roman"/>
        </w:rPr>
        <w:t>FAB</w:t>
      </w:r>
      <w:r w:rsidR="008C3BB2" w:rsidRPr="004475A0">
        <w:rPr>
          <w:rFonts w:ascii="Times New Roman" w:hAnsi="Times New Roman" w:cs="Times New Roman"/>
        </w:rPr>
        <w:t xml:space="preserve">), </w:t>
      </w:r>
      <w:r w:rsidR="00B03A88" w:rsidRPr="004475A0">
        <w:rPr>
          <w:rFonts w:ascii="Times New Roman" w:hAnsi="Times New Roman" w:cs="Times New Roman"/>
        </w:rPr>
        <w:t>I</w:t>
      </w:r>
      <w:r w:rsidR="008C3BB2" w:rsidRPr="004475A0">
        <w:rPr>
          <w:rFonts w:ascii="Times New Roman" w:hAnsi="Times New Roman" w:cs="Times New Roman"/>
        </w:rPr>
        <w:t>mmunophenotype</w:t>
      </w:r>
      <w:r w:rsidR="00B03A88" w:rsidRPr="004475A0">
        <w:rPr>
          <w:rFonts w:ascii="Times New Roman" w:hAnsi="Times New Roman" w:cs="Times New Roman"/>
        </w:rPr>
        <w:t xml:space="preserve"> of lymphoblast: </w:t>
      </w:r>
      <w:r w:rsidR="004F3913" w:rsidRPr="004475A0">
        <w:rPr>
          <w:rFonts w:ascii="Times New Roman" w:hAnsi="Times New Roman" w:cs="Times New Roman"/>
        </w:rPr>
        <w:t>p</w:t>
      </w:r>
      <w:r w:rsidR="00B03A88" w:rsidRPr="004475A0">
        <w:rPr>
          <w:rFonts w:ascii="Times New Roman" w:hAnsi="Times New Roman" w:cs="Times New Roman"/>
        </w:rPr>
        <w:t>re B cells, T cells, biphenotype</w:t>
      </w:r>
      <w:r w:rsidR="004F3913" w:rsidRPr="004475A0">
        <w:rPr>
          <w:rFonts w:ascii="Times New Roman" w:hAnsi="Times New Roman" w:cs="Times New Roman"/>
        </w:rPr>
        <w:t xml:space="preserve">. </w:t>
      </w:r>
      <w:r w:rsidR="00B03A88" w:rsidRPr="004475A0">
        <w:rPr>
          <w:rFonts w:ascii="Times New Roman" w:hAnsi="Times New Roman" w:cs="Times New Roman"/>
        </w:rPr>
        <w:t>Chromosomal</w:t>
      </w:r>
      <w:r w:rsidR="004F3913" w:rsidRPr="004475A0">
        <w:rPr>
          <w:rFonts w:ascii="Times New Roman" w:hAnsi="Times New Roman" w:cs="Times New Roman"/>
        </w:rPr>
        <w:t xml:space="preserve"> abnormalit</w:t>
      </w:r>
      <w:r w:rsidR="00B03A88" w:rsidRPr="004475A0">
        <w:rPr>
          <w:rFonts w:ascii="Times New Roman" w:hAnsi="Times New Roman" w:cs="Times New Roman"/>
        </w:rPr>
        <w:t>ies: Structure and number</w:t>
      </w:r>
      <w:r w:rsidR="004F3913" w:rsidRPr="004475A0">
        <w:rPr>
          <w:rFonts w:ascii="Times New Roman" w:hAnsi="Times New Roman" w:cs="Times New Roman"/>
        </w:rPr>
        <w:t>.</w:t>
      </w:r>
    </w:p>
    <w:p w:rsidR="00B946DA" w:rsidRPr="004475A0" w:rsidRDefault="00D14E65" w:rsidP="0041423D">
      <w:pPr>
        <w:widowControl w:val="0"/>
        <w:spacing w:before="60"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B03A88" w:rsidRPr="004475A0">
        <w:rPr>
          <w:rFonts w:ascii="Times New Roman" w:hAnsi="Times New Roman" w:cs="Times New Roman"/>
        </w:rPr>
        <w:t>B</w:t>
      </w:r>
      <w:r w:rsidRPr="004475A0">
        <w:rPr>
          <w:rFonts w:ascii="Times New Roman" w:hAnsi="Times New Roman" w:cs="Times New Roman"/>
        </w:rPr>
        <w:t>io</w:t>
      </w:r>
      <w:r w:rsidR="00B03A88" w:rsidRPr="004475A0">
        <w:rPr>
          <w:rFonts w:ascii="Times New Roman" w:hAnsi="Times New Roman" w:cs="Times New Roman"/>
        </w:rPr>
        <w:t>chemi</w:t>
      </w:r>
      <w:r w:rsidRPr="004475A0">
        <w:rPr>
          <w:rFonts w:ascii="Times New Roman" w:hAnsi="Times New Roman" w:cs="Times New Roman"/>
        </w:rPr>
        <w:t xml:space="preserve">cal </w:t>
      </w:r>
      <w:r w:rsidR="00B03A88" w:rsidRPr="004475A0">
        <w:rPr>
          <w:rFonts w:ascii="Times New Roman" w:hAnsi="Times New Roman" w:cs="Times New Roman"/>
        </w:rPr>
        <w:t>charaterization</w:t>
      </w:r>
      <w:r w:rsidRPr="004475A0">
        <w:rPr>
          <w:rFonts w:ascii="Times New Roman" w:hAnsi="Times New Roman" w:cs="Times New Roman"/>
        </w:rPr>
        <w:t>: liver and kidney function,</w:t>
      </w:r>
      <w:r w:rsidR="00B946DA" w:rsidRPr="004475A0">
        <w:rPr>
          <w:rFonts w:ascii="Times New Roman" w:hAnsi="Times New Roman" w:cs="Times New Roman"/>
        </w:rPr>
        <w:t xml:space="preserve"> </w:t>
      </w:r>
      <w:r w:rsidR="00B03A88" w:rsidRPr="004475A0">
        <w:rPr>
          <w:rFonts w:ascii="Times New Roman" w:hAnsi="Times New Roman" w:cs="Times New Roman"/>
        </w:rPr>
        <w:t>c</w:t>
      </w:r>
      <w:r w:rsidR="00B946DA" w:rsidRPr="004475A0">
        <w:rPr>
          <w:rFonts w:ascii="Times New Roman" w:hAnsi="Times New Roman" w:cs="Times New Roman"/>
        </w:rPr>
        <w:t xml:space="preserve">alcium, glucose level, tumor </w:t>
      </w:r>
      <w:r w:rsidR="00B03A88" w:rsidRPr="004475A0">
        <w:rPr>
          <w:rFonts w:ascii="Times New Roman" w:hAnsi="Times New Roman" w:cs="Times New Roman"/>
        </w:rPr>
        <w:t>lysis syndrome</w:t>
      </w:r>
      <w:r w:rsidR="00B946DA" w:rsidRPr="004475A0">
        <w:rPr>
          <w:rFonts w:ascii="Times New Roman" w:hAnsi="Times New Roman" w:cs="Times New Roman"/>
        </w:rPr>
        <w:t xml:space="preserve">, </w:t>
      </w:r>
      <w:r w:rsidR="00C364B7" w:rsidRPr="004475A0">
        <w:rPr>
          <w:rFonts w:ascii="Times New Roman" w:hAnsi="Times New Roman" w:cs="Times New Roman"/>
        </w:rPr>
        <w:t xml:space="preserve">coagulation test: </w:t>
      </w:r>
      <w:r w:rsidR="00B946DA" w:rsidRPr="004475A0">
        <w:rPr>
          <w:rFonts w:ascii="Times New Roman" w:hAnsi="Times New Roman" w:cs="Times New Roman"/>
        </w:rPr>
        <w:t xml:space="preserve">Fibrinogen, </w:t>
      </w:r>
      <w:r w:rsidR="00C364B7" w:rsidRPr="004475A0">
        <w:rPr>
          <w:rFonts w:ascii="Times New Roman" w:hAnsi="Times New Roman" w:cs="Times New Roman"/>
        </w:rPr>
        <w:t>P</w:t>
      </w:r>
      <w:r w:rsidR="00B946DA" w:rsidRPr="004475A0">
        <w:rPr>
          <w:rFonts w:ascii="Times New Roman" w:hAnsi="Times New Roman" w:cs="Times New Roman"/>
        </w:rPr>
        <w:t>rothrombine, APTT, CRP to determine the infection.</w:t>
      </w:r>
      <w:r w:rsidR="00C364B7" w:rsidRPr="004475A0">
        <w:rPr>
          <w:rFonts w:ascii="Times New Roman" w:hAnsi="Times New Roman" w:cs="Times New Roman"/>
        </w:rPr>
        <w:t xml:space="preserve"> </w:t>
      </w:r>
    </w:p>
    <w:p w:rsidR="004847DC" w:rsidRPr="004475A0" w:rsidRDefault="00B946DA" w:rsidP="0041423D">
      <w:pPr>
        <w:widowControl w:val="0"/>
        <w:spacing w:before="60" w:after="0" w:line="288" w:lineRule="auto"/>
        <w:ind w:firstLine="567"/>
        <w:jc w:val="both"/>
        <w:rPr>
          <w:rFonts w:ascii="Times New Roman" w:eastAsia="Calibri" w:hAnsi="Times New Roman" w:cs="Times New Roman"/>
        </w:rPr>
      </w:pPr>
      <w:r w:rsidRPr="004475A0">
        <w:rPr>
          <w:rFonts w:ascii="Times New Roman" w:hAnsi="Times New Roman" w:cs="Times New Roman"/>
        </w:rPr>
        <w:t xml:space="preserve">- </w:t>
      </w:r>
      <w:r w:rsidR="00C364B7" w:rsidRPr="004475A0">
        <w:rPr>
          <w:rFonts w:ascii="Times New Roman" w:hAnsi="Times New Roman" w:cs="Times New Roman"/>
        </w:rPr>
        <w:t>P</w:t>
      </w:r>
      <w:r w:rsidRPr="004475A0">
        <w:rPr>
          <w:rFonts w:ascii="Times New Roman" w:hAnsi="Times New Roman" w:cs="Times New Roman"/>
        </w:rPr>
        <w:t>rognos</w:t>
      </w:r>
      <w:r w:rsidR="00C364B7" w:rsidRPr="004475A0">
        <w:rPr>
          <w:rFonts w:ascii="Times New Roman" w:hAnsi="Times New Roman" w:cs="Times New Roman"/>
        </w:rPr>
        <w:t>tic factors:</w:t>
      </w:r>
      <w:r w:rsidR="00FC5E19" w:rsidRPr="004475A0">
        <w:rPr>
          <w:rFonts w:ascii="Times New Roman" w:hAnsi="Times New Roman" w:cs="Times New Roman"/>
        </w:rPr>
        <w:t xml:space="preserve"> age, gender, hepatosplenomegaly</w:t>
      </w:r>
      <w:r w:rsidRPr="004475A0">
        <w:rPr>
          <w:rFonts w:ascii="Times New Roman" w:hAnsi="Times New Roman" w:cs="Times New Roman"/>
        </w:rPr>
        <w:t xml:space="preserve">, </w:t>
      </w:r>
      <w:r w:rsidR="00FC5E19" w:rsidRPr="004475A0">
        <w:rPr>
          <w:rFonts w:ascii="Times New Roman" w:hAnsi="Times New Roman" w:cs="Times New Roman"/>
        </w:rPr>
        <w:t xml:space="preserve">lymphadenopathy, </w:t>
      </w:r>
      <w:r w:rsidRPr="004475A0">
        <w:rPr>
          <w:rFonts w:ascii="Times New Roman" w:hAnsi="Times New Roman" w:cs="Times New Roman"/>
        </w:rPr>
        <w:t>H</w:t>
      </w:r>
      <w:r w:rsidR="00FC5E19" w:rsidRPr="004475A0">
        <w:rPr>
          <w:rFonts w:ascii="Times New Roman" w:hAnsi="Times New Roman" w:cs="Times New Roman"/>
        </w:rPr>
        <w:t>emoglobine level</w:t>
      </w:r>
      <w:r w:rsidRPr="004475A0">
        <w:rPr>
          <w:rFonts w:ascii="Times New Roman" w:hAnsi="Times New Roman" w:cs="Times New Roman"/>
        </w:rPr>
        <w:t xml:space="preserve">, </w:t>
      </w:r>
      <w:r w:rsidR="00FC5E19" w:rsidRPr="004475A0">
        <w:rPr>
          <w:rFonts w:ascii="Times New Roman" w:hAnsi="Times New Roman" w:cs="Times New Roman"/>
        </w:rPr>
        <w:t>W</w:t>
      </w:r>
      <w:r w:rsidRPr="004475A0">
        <w:rPr>
          <w:rFonts w:ascii="Times New Roman" w:hAnsi="Times New Roman" w:cs="Times New Roman"/>
        </w:rPr>
        <w:t>BC count, platelets c</w:t>
      </w:r>
      <w:r w:rsidR="00FC5E19" w:rsidRPr="004475A0">
        <w:rPr>
          <w:rFonts w:ascii="Times New Roman" w:hAnsi="Times New Roman" w:cs="Times New Roman"/>
        </w:rPr>
        <w:t xml:space="preserve">ount at the time of diagnosis and </w:t>
      </w:r>
      <w:r w:rsidR="00185E05" w:rsidRPr="004475A0">
        <w:rPr>
          <w:rFonts w:ascii="Times New Roman" w:hAnsi="Times New Roman" w:cs="Times New Roman"/>
        </w:rPr>
        <w:t xml:space="preserve">comparision </w:t>
      </w:r>
      <w:r w:rsidR="00FC5E19" w:rsidRPr="004475A0">
        <w:rPr>
          <w:rFonts w:ascii="Times New Roman" w:hAnsi="Times New Roman" w:cs="Times New Roman"/>
        </w:rPr>
        <w:t>the other unfavorable factors</w:t>
      </w:r>
      <w:r w:rsidRPr="004475A0">
        <w:rPr>
          <w:rFonts w:ascii="Times New Roman" w:eastAsia="Calibri" w:hAnsi="Times New Roman" w:cs="Times New Roman"/>
        </w:rPr>
        <w:t>.</w:t>
      </w:r>
    </w:p>
    <w:p w:rsidR="0041423D" w:rsidRDefault="0041423D">
      <w:pPr>
        <w:rPr>
          <w:rFonts w:ascii="Times New Roman" w:eastAsia="Calibri" w:hAnsi="Times New Roman" w:cs="Times New Roman"/>
          <w:b/>
          <w:i/>
        </w:rPr>
      </w:pPr>
      <w:r>
        <w:rPr>
          <w:rFonts w:ascii="Times New Roman" w:eastAsia="Calibri" w:hAnsi="Times New Roman" w:cs="Times New Roman"/>
          <w:b/>
          <w:i/>
        </w:rPr>
        <w:br w:type="page"/>
      </w:r>
    </w:p>
    <w:p w:rsidR="009372B0" w:rsidRPr="004475A0" w:rsidRDefault="00B946DA" w:rsidP="004475A0">
      <w:pPr>
        <w:widowControl w:val="0"/>
        <w:spacing w:after="0" w:line="288" w:lineRule="auto"/>
        <w:jc w:val="both"/>
        <w:rPr>
          <w:rFonts w:ascii="Times New Roman" w:eastAsia="Calibri" w:hAnsi="Times New Roman" w:cs="Times New Roman"/>
        </w:rPr>
      </w:pPr>
      <w:r w:rsidRPr="004475A0">
        <w:rPr>
          <w:rFonts w:ascii="Times New Roman" w:eastAsia="Calibri" w:hAnsi="Times New Roman" w:cs="Times New Roman"/>
          <w:b/>
          <w:i/>
        </w:rPr>
        <w:lastRenderedPageBreak/>
        <w:t>2.2.2.2 Research conten</w:t>
      </w:r>
      <w:r w:rsidR="009372B0" w:rsidRPr="004475A0">
        <w:rPr>
          <w:rFonts w:ascii="Times New Roman" w:eastAsia="Calibri" w:hAnsi="Times New Roman" w:cs="Times New Roman"/>
          <w:b/>
          <w:i/>
        </w:rPr>
        <w:t>t for goal 2:</w:t>
      </w:r>
      <w:r w:rsidR="009372B0" w:rsidRPr="004475A0">
        <w:rPr>
          <w:rFonts w:ascii="Times New Roman" w:eastAsia="Calibri" w:hAnsi="Times New Roman" w:cs="Times New Roman"/>
        </w:rPr>
        <w:t xml:space="preserve"> Assessment on the results of ALL treatment according to modified CCG 1961 protocol.</w:t>
      </w:r>
    </w:p>
    <w:p w:rsidR="006D1DBC" w:rsidRPr="004475A0" w:rsidRDefault="009372B0"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t xml:space="preserve">The protocol being used for treatment is the US CCG 1961 </w:t>
      </w:r>
      <w:r w:rsidR="00185E05" w:rsidRPr="004475A0">
        <w:rPr>
          <w:rFonts w:ascii="Times New Roman" w:hAnsi="Times New Roman" w:cs="Times New Roman"/>
        </w:rPr>
        <w:t>arm</w:t>
      </w:r>
      <w:r w:rsidRPr="004475A0">
        <w:rPr>
          <w:rFonts w:ascii="Times New Roman" w:hAnsi="Times New Roman" w:cs="Times New Roman"/>
        </w:rPr>
        <w:t xml:space="preserve"> B. This is a protocol for high-risk ALL patients, with some modifications for better application in Vietnam context such as: L-Asparaginase is a form of E. Coli ASP from Kyowa (Japan), 6 thioguanin is replaced by 6MP; </w:t>
      </w:r>
      <w:r w:rsidR="00185E05" w:rsidRPr="004475A0">
        <w:rPr>
          <w:rFonts w:ascii="Times New Roman" w:hAnsi="Times New Roman" w:cs="Times New Roman"/>
        </w:rPr>
        <w:t xml:space="preserve">intrathecal by </w:t>
      </w:r>
      <w:r w:rsidRPr="004475A0">
        <w:rPr>
          <w:rFonts w:ascii="Times New Roman" w:hAnsi="Times New Roman" w:cs="Times New Roman"/>
        </w:rPr>
        <w:t xml:space="preserve">cyratabine </w:t>
      </w:r>
      <w:r w:rsidR="00185E05" w:rsidRPr="004475A0">
        <w:rPr>
          <w:rFonts w:ascii="Times New Roman" w:hAnsi="Times New Roman" w:cs="Times New Roman"/>
        </w:rPr>
        <w:t>day 0 is replaced by MTX</w:t>
      </w:r>
      <w:r w:rsidRPr="004475A0">
        <w:rPr>
          <w:rFonts w:ascii="Times New Roman" w:hAnsi="Times New Roman" w:cs="Times New Roman"/>
        </w:rPr>
        <w:t xml:space="preserve">. </w:t>
      </w:r>
    </w:p>
    <w:p w:rsidR="003B44F9" w:rsidRPr="004475A0" w:rsidRDefault="003B44F9" w:rsidP="004475A0">
      <w:pPr>
        <w:pStyle w:val="ListParagraph"/>
        <w:widowControl w:val="0"/>
        <w:numPr>
          <w:ilvl w:val="0"/>
          <w:numId w:val="6"/>
        </w:numPr>
        <w:spacing w:after="0" w:line="312" w:lineRule="auto"/>
        <w:jc w:val="both"/>
        <w:rPr>
          <w:rFonts w:ascii="Times New Roman" w:hAnsi="Times New Roman" w:cs="Times New Roman"/>
          <w:spacing w:val="-6"/>
        </w:rPr>
      </w:pPr>
      <w:r w:rsidRPr="004475A0">
        <w:rPr>
          <w:rFonts w:ascii="Times New Roman" w:hAnsi="Times New Roman" w:cs="Times New Roman"/>
          <w:spacing w:val="-6"/>
        </w:rPr>
        <w:t>Assessment on inducti</w:t>
      </w:r>
      <w:r w:rsidR="006D1DBC" w:rsidRPr="004475A0">
        <w:rPr>
          <w:rFonts w:ascii="Times New Roman" w:hAnsi="Times New Roman" w:cs="Times New Roman"/>
          <w:spacing w:val="-6"/>
        </w:rPr>
        <w:t>on phase, bone marrow aspiration day 28</w:t>
      </w:r>
      <w:r w:rsidRPr="004475A0">
        <w:rPr>
          <w:rFonts w:ascii="Times New Roman" w:hAnsi="Times New Roman" w:cs="Times New Roman"/>
          <w:spacing w:val="-6"/>
        </w:rPr>
        <w:t>.</w:t>
      </w:r>
    </w:p>
    <w:p w:rsidR="003B44F9" w:rsidRPr="004475A0" w:rsidRDefault="006D1DBC" w:rsidP="004475A0">
      <w:pPr>
        <w:pStyle w:val="ListParagraph"/>
        <w:widowControl w:val="0"/>
        <w:numPr>
          <w:ilvl w:val="0"/>
          <w:numId w:val="6"/>
        </w:numPr>
        <w:spacing w:after="0" w:line="312" w:lineRule="auto"/>
        <w:jc w:val="both"/>
        <w:rPr>
          <w:rFonts w:ascii="Times New Roman" w:hAnsi="Times New Roman" w:cs="Times New Roman"/>
        </w:rPr>
      </w:pPr>
      <w:r w:rsidRPr="004475A0">
        <w:rPr>
          <w:rFonts w:ascii="Times New Roman" w:hAnsi="Times New Roman" w:cs="Times New Roman"/>
        </w:rPr>
        <w:t>Assessment post- induction phase</w:t>
      </w:r>
      <w:r w:rsidR="003B44F9" w:rsidRPr="004475A0">
        <w:rPr>
          <w:rFonts w:ascii="Times New Roman" w:hAnsi="Times New Roman" w:cs="Times New Roman"/>
        </w:rPr>
        <w:t>.</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Total nu</w:t>
      </w:r>
      <w:r w:rsidR="006D1DBC" w:rsidRPr="004475A0">
        <w:rPr>
          <w:rFonts w:ascii="Times New Roman" w:hAnsi="Times New Roman" w:cs="Times New Roman"/>
        </w:rPr>
        <w:t>mber of patients complete therapy</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Number of patients rela</w:t>
      </w:r>
      <w:r w:rsidR="006D1DBC" w:rsidRPr="004475A0">
        <w:rPr>
          <w:rFonts w:ascii="Times New Roman" w:hAnsi="Times New Roman" w:cs="Times New Roman"/>
        </w:rPr>
        <w:t>ps</w:t>
      </w:r>
      <w:r w:rsidRPr="004475A0">
        <w:rPr>
          <w:rFonts w:ascii="Times New Roman" w:hAnsi="Times New Roman" w:cs="Times New Roman"/>
        </w:rPr>
        <w:t>e</w:t>
      </w:r>
    </w:p>
    <w:p w:rsidR="009372B0"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Number of patients undergoing treatment</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Number of patients die</w:t>
      </w:r>
      <w:r w:rsidR="00067713" w:rsidRPr="004475A0">
        <w:rPr>
          <w:rFonts w:ascii="Times New Roman" w:hAnsi="Times New Roman" w:cs="Times New Roman"/>
        </w:rPr>
        <w:t>s</w:t>
      </w:r>
      <w:r w:rsidRPr="004475A0">
        <w:rPr>
          <w:rFonts w:ascii="Times New Roman" w:hAnsi="Times New Roman" w:cs="Times New Roman"/>
        </w:rPr>
        <w:t xml:space="preserve"> during treatment.</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w:t>
      </w:r>
      <w:r w:rsidR="00907E1E" w:rsidRPr="004475A0">
        <w:rPr>
          <w:rFonts w:ascii="Times New Roman" w:hAnsi="Times New Roman" w:cs="Times New Roman"/>
        </w:rPr>
        <w:t xml:space="preserve">Hematologic abnormalities, other abnormal laboratory findings </w:t>
      </w:r>
      <w:r w:rsidRPr="004475A0">
        <w:rPr>
          <w:rFonts w:ascii="Times New Roman" w:hAnsi="Times New Roman" w:cs="Times New Roman"/>
        </w:rPr>
        <w:t>during inducti</w:t>
      </w:r>
      <w:r w:rsidR="00907E1E" w:rsidRPr="004475A0">
        <w:rPr>
          <w:rFonts w:ascii="Times New Roman" w:hAnsi="Times New Roman" w:cs="Times New Roman"/>
        </w:rPr>
        <w:t>on phase.</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OS based on Kaplan-Meier </w:t>
      </w:r>
    </w:p>
    <w:p w:rsidR="003B44F9" w:rsidRPr="004475A0" w:rsidRDefault="003B44F9"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EFS based on Kaplan-Meier </w:t>
      </w:r>
    </w:p>
    <w:p w:rsidR="00515FC5" w:rsidRPr="004475A0" w:rsidRDefault="00515FC5"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OS and EFS by ages based on Kaplan-Meier </w:t>
      </w:r>
    </w:p>
    <w:p w:rsidR="00515FC5" w:rsidRPr="004475A0" w:rsidRDefault="00515FC5"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OS and EFS by gender based on Kaplan-Meier </w:t>
      </w:r>
    </w:p>
    <w:p w:rsidR="00515FC5" w:rsidRPr="004475A0" w:rsidRDefault="00515FC5"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OS and EFS by </w:t>
      </w:r>
      <w:r w:rsidR="00907E1E" w:rsidRPr="004475A0">
        <w:rPr>
          <w:rFonts w:ascii="Times New Roman" w:hAnsi="Times New Roman" w:cs="Times New Roman"/>
        </w:rPr>
        <w:t>RER and SER</w:t>
      </w:r>
      <w:r w:rsidRPr="004475A0">
        <w:rPr>
          <w:rFonts w:ascii="Times New Roman" w:hAnsi="Times New Roman" w:cs="Times New Roman"/>
        </w:rPr>
        <w:t xml:space="preserve"> based on Kaplan-Meier </w:t>
      </w:r>
    </w:p>
    <w:p w:rsidR="00515FC5" w:rsidRPr="004475A0" w:rsidRDefault="00907E1E" w:rsidP="004475A0">
      <w:pPr>
        <w:pStyle w:val="ListParagraph"/>
        <w:widowControl w:val="0"/>
        <w:spacing w:after="0" w:line="312" w:lineRule="auto"/>
        <w:jc w:val="both"/>
        <w:rPr>
          <w:rFonts w:ascii="Times New Roman" w:hAnsi="Times New Roman" w:cs="Times New Roman"/>
        </w:rPr>
      </w:pPr>
      <w:r w:rsidRPr="004475A0">
        <w:rPr>
          <w:rFonts w:ascii="Times New Roman" w:hAnsi="Times New Roman" w:cs="Times New Roman"/>
        </w:rPr>
        <w:t xml:space="preserve">+ Prognostic factors involved OS </w:t>
      </w:r>
      <w:r w:rsidR="00515FC5" w:rsidRPr="004475A0">
        <w:rPr>
          <w:rFonts w:ascii="Times New Roman" w:hAnsi="Times New Roman" w:cs="Times New Roman"/>
        </w:rPr>
        <w:t>analysis based on Cox</w:t>
      </w:r>
      <w:r w:rsidRPr="004475A0">
        <w:rPr>
          <w:rFonts w:ascii="Times New Roman" w:hAnsi="Times New Roman" w:cs="Times New Roman"/>
        </w:rPr>
        <w:t>’s proportional hazard model</w:t>
      </w:r>
      <w:r w:rsidR="00515FC5" w:rsidRPr="004475A0">
        <w:rPr>
          <w:rFonts w:ascii="Times New Roman" w:hAnsi="Times New Roman" w:cs="Times New Roman"/>
        </w:rPr>
        <w:t>.</w:t>
      </w:r>
    </w:p>
    <w:p w:rsidR="00515FC5" w:rsidRPr="004475A0" w:rsidRDefault="00515FC5" w:rsidP="004475A0">
      <w:pPr>
        <w:pStyle w:val="ListParagraph"/>
        <w:widowControl w:val="0"/>
        <w:numPr>
          <w:ilvl w:val="2"/>
          <w:numId w:val="15"/>
        </w:numPr>
        <w:spacing w:after="0" w:line="312" w:lineRule="auto"/>
        <w:jc w:val="both"/>
        <w:rPr>
          <w:rFonts w:ascii="Times New Roman" w:hAnsi="Times New Roman" w:cs="Times New Roman"/>
          <w:b/>
        </w:rPr>
      </w:pPr>
      <w:r w:rsidRPr="004475A0">
        <w:rPr>
          <w:rFonts w:ascii="Times New Roman" w:hAnsi="Times New Roman" w:cs="Times New Roman"/>
          <w:b/>
        </w:rPr>
        <w:t>Assessment criteria:</w:t>
      </w:r>
    </w:p>
    <w:p w:rsidR="00515FC5" w:rsidRPr="004475A0" w:rsidRDefault="00CC7054"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t>- Complete remiss</w:t>
      </w:r>
      <w:r w:rsidR="00E51491" w:rsidRPr="004475A0">
        <w:rPr>
          <w:rFonts w:ascii="Times New Roman" w:hAnsi="Times New Roman" w:cs="Times New Roman"/>
        </w:rPr>
        <w:t xml:space="preserve">ion: </w:t>
      </w:r>
      <w:r w:rsidRPr="004475A0">
        <w:rPr>
          <w:rFonts w:ascii="Times New Roman" w:hAnsi="Times New Roman" w:cs="Times New Roman"/>
        </w:rPr>
        <w:t xml:space="preserve">no </w:t>
      </w:r>
      <w:r w:rsidR="00E51491" w:rsidRPr="004475A0">
        <w:rPr>
          <w:rFonts w:ascii="Times New Roman" w:hAnsi="Times New Roman" w:cs="Times New Roman"/>
        </w:rPr>
        <w:t>clini</w:t>
      </w:r>
      <w:r w:rsidR="00823A43" w:rsidRPr="004475A0">
        <w:rPr>
          <w:rFonts w:ascii="Times New Roman" w:hAnsi="Times New Roman" w:cs="Times New Roman"/>
        </w:rPr>
        <w:t xml:space="preserve">cal </w:t>
      </w:r>
      <w:r w:rsidRPr="004475A0">
        <w:rPr>
          <w:rFonts w:ascii="Times New Roman" w:hAnsi="Times New Roman" w:cs="Times New Roman"/>
        </w:rPr>
        <w:t xml:space="preserve">signs and </w:t>
      </w:r>
      <w:r w:rsidR="00823A43" w:rsidRPr="004475A0">
        <w:rPr>
          <w:rFonts w:ascii="Times New Roman" w:hAnsi="Times New Roman" w:cs="Times New Roman"/>
        </w:rPr>
        <w:t>symptom</w:t>
      </w:r>
      <w:r w:rsidRPr="004475A0">
        <w:rPr>
          <w:rFonts w:ascii="Times New Roman" w:hAnsi="Times New Roman" w:cs="Times New Roman"/>
        </w:rPr>
        <w:t>s</w:t>
      </w:r>
      <w:r w:rsidR="00E51491" w:rsidRPr="004475A0">
        <w:rPr>
          <w:rFonts w:ascii="Times New Roman" w:hAnsi="Times New Roman" w:cs="Times New Roman"/>
        </w:rPr>
        <w:t xml:space="preserve">, </w:t>
      </w:r>
      <w:r w:rsidRPr="004475A0">
        <w:rPr>
          <w:rFonts w:ascii="Times New Roman" w:hAnsi="Times New Roman" w:cs="Times New Roman"/>
        </w:rPr>
        <w:t xml:space="preserve">full </w:t>
      </w:r>
      <w:r w:rsidR="00E51491" w:rsidRPr="004475A0">
        <w:rPr>
          <w:rFonts w:ascii="Times New Roman" w:hAnsi="Times New Roman" w:cs="Times New Roman"/>
        </w:rPr>
        <w:t xml:space="preserve">blood test and bone marrow test results are </w:t>
      </w:r>
      <w:r w:rsidR="00823A43" w:rsidRPr="004475A0">
        <w:rPr>
          <w:rFonts w:ascii="Times New Roman" w:hAnsi="Times New Roman" w:cs="Times New Roman"/>
        </w:rPr>
        <w:t>M</w:t>
      </w:r>
      <w:r w:rsidR="00E51491" w:rsidRPr="004475A0">
        <w:rPr>
          <w:rFonts w:ascii="Times New Roman" w:hAnsi="Times New Roman" w:cs="Times New Roman"/>
        </w:rPr>
        <w:t>1.</w:t>
      </w:r>
      <w:r w:rsidRPr="004475A0">
        <w:rPr>
          <w:rFonts w:ascii="Times New Roman" w:hAnsi="Times New Roman" w:cs="Times New Roman"/>
        </w:rPr>
        <w:t xml:space="preserve"> </w:t>
      </w:r>
      <w:r w:rsidR="00E51491" w:rsidRPr="004475A0">
        <w:rPr>
          <w:rFonts w:ascii="Times New Roman" w:hAnsi="Times New Roman" w:cs="Times New Roman"/>
        </w:rPr>
        <w:t xml:space="preserve">Incomplete </w:t>
      </w:r>
      <w:r w:rsidRPr="004475A0">
        <w:rPr>
          <w:rFonts w:ascii="Times New Roman" w:hAnsi="Times New Roman" w:cs="Times New Roman"/>
        </w:rPr>
        <w:t xml:space="preserve">remission: bone marrow </w:t>
      </w:r>
      <w:r w:rsidR="00E51491" w:rsidRPr="004475A0">
        <w:rPr>
          <w:rFonts w:ascii="Times New Roman" w:hAnsi="Times New Roman" w:cs="Times New Roman"/>
        </w:rPr>
        <w:t xml:space="preserve">result is </w:t>
      </w:r>
      <w:r w:rsidR="00823A43" w:rsidRPr="004475A0">
        <w:rPr>
          <w:rFonts w:ascii="Times New Roman" w:hAnsi="Times New Roman" w:cs="Times New Roman"/>
        </w:rPr>
        <w:t>M</w:t>
      </w:r>
      <w:r w:rsidR="00E51491" w:rsidRPr="004475A0">
        <w:rPr>
          <w:rFonts w:ascii="Times New Roman" w:hAnsi="Times New Roman" w:cs="Times New Roman"/>
        </w:rPr>
        <w:t>2, clinical symptoms are mitigated compared to before treatment.</w:t>
      </w:r>
      <w:r w:rsidRPr="004475A0">
        <w:rPr>
          <w:rFonts w:ascii="Times New Roman" w:hAnsi="Times New Roman" w:cs="Times New Roman"/>
        </w:rPr>
        <w:t xml:space="preserve"> Failure</w:t>
      </w:r>
      <w:r w:rsidR="00E51491" w:rsidRPr="004475A0">
        <w:rPr>
          <w:rFonts w:ascii="Times New Roman" w:hAnsi="Times New Roman" w:cs="Times New Roman"/>
        </w:rPr>
        <w:t xml:space="preserve"> </w:t>
      </w:r>
      <w:r w:rsidRPr="004475A0">
        <w:rPr>
          <w:rFonts w:ascii="Times New Roman" w:hAnsi="Times New Roman" w:cs="Times New Roman"/>
        </w:rPr>
        <w:t>remiss</w:t>
      </w:r>
      <w:r w:rsidR="00E51491" w:rsidRPr="004475A0">
        <w:rPr>
          <w:rFonts w:ascii="Times New Roman" w:hAnsi="Times New Roman" w:cs="Times New Roman"/>
        </w:rPr>
        <w:t>ion: b</w:t>
      </w:r>
      <w:r w:rsidR="00823A43" w:rsidRPr="004475A0">
        <w:rPr>
          <w:rFonts w:ascii="Times New Roman" w:hAnsi="Times New Roman" w:cs="Times New Roman"/>
        </w:rPr>
        <w:t>one marrow result is M</w:t>
      </w:r>
      <w:r w:rsidR="00E51491" w:rsidRPr="004475A0">
        <w:rPr>
          <w:rFonts w:ascii="Times New Roman" w:hAnsi="Times New Roman" w:cs="Times New Roman"/>
        </w:rPr>
        <w:t>3, clinical symptoms are not mitigated.</w:t>
      </w:r>
    </w:p>
    <w:p w:rsidR="00E51491" w:rsidRPr="004475A0" w:rsidRDefault="00E51491"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lastRenderedPageBreak/>
        <w:t>- Relap</w:t>
      </w:r>
      <w:r w:rsidR="006E7F2F" w:rsidRPr="004475A0">
        <w:rPr>
          <w:rFonts w:ascii="Times New Roman" w:hAnsi="Times New Roman" w:cs="Times New Roman"/>
        </w:rPr>
        <w:t>s</w:t>
      </w:r>
      <w:r w:rsidRPr="004475A0">
        <w:rPr>
          <w:rFonts w:ascii="Times New Roman" w:hAnsi="Times New Roman" w:cs="Times New Roman"/>
        </w:rPr>
        <w:t xml:space="preserve">e: </w:t>
      </w:r>
      <w:r w:rsidR="00462062" w:rsidRPr="004475A0">
        <w:rPr>
          <w:rFonts w:ascii="Times New Roman" w:hAnsi="Times New Roman" w:cs="Times New Roman"/>
        </w:rPr>
        <w:t>L</w:t>
      </w:r>
      <w:r w:rsidRPr="004475A0">
        <w:rPr>
          <w:rFonts w:ascii="Times New Roman" w:hAnsi="Times New Roman" w:cs="Times New Roman"/>
        </w:rPr>
        <w:t>ymphoblast rate in bone marrow is ≥ 25%. Testicular relap</w:t>
      </w:r>
      <w:r w:rsidR="006E7F2F" w:rsidRPr="004475A0">
        <w:rPr>
          <w:rFonts w:ascii="Times New Roman" w:hAnsi="Times New Roman" w:cs="Times New Roman"/>
        </w:rPr>
        <w:t>s</w:t>
      </w:r>
      <w:r w:rsidRPr="004475A0">
        <w:rPr>
          <w:rFonts w:ascii="Times New Roman" w:hAnsi="Times New Roman" w:cs="Times New Roman"/>
        </w:rPr>
        <w:t xml:space="preserve">e is when testicle swells and hurts, when poked with small needles, </w:t>
      </w:r>
      <w:r w:rsidR="00462062" w:rsidRPr="004475A0">
        <w:rPr>
          <w:rFonts w:ascii="Times New Roman" w:hAnsi="Times New Roman" w:cs="Times New Roman"/>
        </w:rPr>
        <w:t>lympho</w:t>
      </w:r>
      <w:r w:rsidRPr="004475A0">
        <w:rPr>
          <w:rFonts w:ascii="Times New Roman" w:hAnsi="Times New Roman" w:cs="Times New Roman"/>
        </w:rPr>
        <w:t xml:space="preserve">blast </w:t>
      </w:r>
      <w:r w:rsidR="006E7F2F" w:rsidRPr="004475A0">
        <w:rPr>
          <w:rFonts w:ascii="Times New Roman" w:hAnsi="Times New Roman" w:cs="Times New Roman"/>
        </w:rPr>
        <w:t>is</w:t>
      </w:r>
      <w:r w:rsidRPr="004475A0">
        <w:rPr>
          <w:rFonts w:ascii="Times New Roman" w:hAnsi="Times New Roman" w:cs="Times New Roman"/>
        </w:rPr>
        <w:t xml:space="preserve"> found. Central nervous system relap</w:t>
      </w:r>
      <w:r w:rsidR="006E7F2F" w:rsidRPr="004475A0">
        <w:rPr>
          <w:rFonts w:ascii="Times New Roman" w:hAnsi="Times New Roman" w:cs="Times New Roman"/>
        </w:rPr>
        <w:t>s</w:t>
      </w:r>
      <w:r w:rsidRPr="004475A0">
        <w:rPr>
          <w:rFonts w:ascii="Times New Roman" w:hAnsi="Times New Roman" w:cs="Times New Roman"/>
        </w:rPr>
        <w:t>e: when patient</w:t>
      </w:r>
      <w:r w:rsidR="006E7F2F" w:rsidRPr="004475A0">
        <w:rPr>
          <w:rFonts w:ascii="Times New Roman" w:hAnsi="Times New Roman" w:cs="Times New Roman"/>
        </w:rPr>
        <w:t>s show signs of headache, vomiti</w:t>
      </w:r>
      <w:r w:rsidRPr="004475A0">
        <w:rPr>
          <w:rFonts w:ascii="Times New Roman" w:hAnsi="Times New Roman" w:cs="Times New Roman"/>
        </w:rPr>
        <w:t xml:space="preserve">ng, damage in cerebral nerves and CSF contain </w:t>
      </w:r>
      <w:r w:rsidR="00462062" w:rsidRPr="004475A0">
        <w:rPr>
          <w:rFonts w:ascii="Times New Roman" w:hAnsi="Times New Roman" w:cs="Times New Roman"/>
        </w:rPr>
        <w:t xml:space="preserve">lymphoblast </w:t>
      </w:r>
      <w:r w:rsidRPr="004475A0">
        <w:rPr>
          <w:rFonts w:ascii="Times New Roman" w:hAnsi="Times New Roman" w:cs="Times New Roman"/>
        </w:rPr>
        <w:t>at a rate of &gt; 5 cells/mm</w:t>
      </w:r>
      <w:r w:rsidRPr="004475A0">
        <w:rPr>
          <w:rFonts w:ascii="Times New Roman" w:hAnsi="Times New Roman" w:cs="Times New Roman"/>
          <w:vertAlign w:val="superscript"/>
        </w:rPr>
        <w:t>3</w:t>
      </w:r>
      <w:r w:rsidRPr="004475A0">
        <w:rPr>
          <w:rFonts w:ascii="Times New Roman" w:hAnsi="Times New Roman" w:cs="Times New Roman"/>
        </w:rPr>
        <w:t>.</w:t>
      </w:r>
    </w:p>
    <w:p w:rsidR="00E51491" w:rsidRPr="004475A0" w:rsidRDefault="00E51491"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t>- Assessment of side effects</w:t>
      </w:r>
      <w:r w:rsidR="006E7F2F" w:rsidRPr="004475A0">
        <w:rPr>
          <w:rFonts w:ascii="Times New Roman" w:hAnsi="Times New Roman" w:cs="Times New Roman"/>
        </w:rPr>
        <w:t>:</w:t>
      </w:r>
      <w:r w:rsidRPr="004475A0">
        <w:rPr>
          <w:rFonts w:ascii="Times New Roman" w:hAnsi="Times New Roman" w:cs="Times New Roman"/>
        </w:rPr>
        <w:t xml:space="preserve"> on </w:t>
      </w:r>
      <w:r w:rsidR="006E7F2F" w:rsidRPr="004475A0">
        <w:rPr>
          <w:rFonts w:ascii="Times New Roman" w:hAnsi="Times New Roman" w:cs="Times New Roman"/>
        </w:rPr>
        <w:t>coagulation</w:t>
      </w:r>
      <w:r w:rsidRPr="004475A0">
        <w:rPr>
          <w:rFonts w:ascii="Times New Roman" w:hAnsi="Times New Roman" w:cs="Times New Roman"/>
        </w:rPr>
        <w:t xml:space="preserve">, on </w:t>
      </w:r>
      <w:r w:rsidR="006E7F2F" w:rsidRPr="004475A0">
        <w:rPr>
          <w:rFonts w:ascii="Times New Roman" w:hAnsi="Times New Roman" w:cs="Times New Roman"/>
        </w:rPr>
        <w:t>peripher</w:t>
      </w:r>
      <w:r w:rsidRPr="004475A0">
        <w:rPr>
          <w:rFonts w:ascii="Times New Roman" w:hAnsi="Times New Roman" w:cs="Times New Roman"/>
        </w:rPr>
        <w:t>al blood cells and bone marrow according to the standard in CCG 1961 protocol. Infection assessment, anemia</w:t>
      </w:r>
      <w:r w:rsidR="006E7F2F" w:rsidRPr="004475A0">
        <w:rPr>
          <w:rFonts w:ascii="Times New Roman" w:hAnsi="Times New Roman" w:cs="Times New Roman"/>
        </w:rPr>
        <w:t xml:space="preserve"> </w:t>
      </w:r>
      <w:r w:rsidRPr="004475A0">
        <w:rPr>
          <w:rFonts w:ascii="Times New Roman" w:hAnsi="Times New Roman" w:cs="Times New Roman"/>
        </w:rPr>
        <w:t xml:space="preserve">and tumor </w:t>
      </w:r>
      <w:r w:rsidR="006E7F2F" w:rsidRPr="004475A0">
        <w:rPr>
          <w:rFonts w:ascii="Times New Roman" w:hAnsi="Times New Roman" w:cs="Times New Roman"/>
        </w:rPr>
        <w:t>lysis</w:t>
      </w:r>
      <w:r w:rsidRPr="004475A0">
        <w:rPr>
          <w:rFonts w:ascii="Times New Roman" w:hAnsi="Times New Roman" w:cs="Times New Roman"/>
        </w:rPr>
        <w:t xml:space="preserve"> syndrome,</w:t>
      </w:r>
    </w:p>
    <w:p w:rsidR="00E51491" w:rsidRPr="004475A0" w:rsidRDefault="00E51491"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t xml:space="preserve">- Close </w:t>
      </w:r>
      <w:r w:rsidR="00672F02" w:rsidRPr="004475A0">
        <w:rPr>
          <w:rFonts w:ascii="Times New Roman" w:hAnsi="Times New Roman" w:cs="Times New Roman"/>
        </w:rPr>
        <w:t>follow up</w:t>
      </w:r>
      <w:r w:rsidRPr="004475A0">
        <w:rPr>
          <w:rFonts w:ascii="Times New Roman" w:hAnsi="Times New Roman" w:cs="Times New Roman"/>
        </w:rPr>
        <w:t xml:space="preserve"> patients during and out of resident time, and during regular check-up time according to CCG 1961 protocol.</w:t>
      </w:r>
    </w:p>
    <w:p w:rsidR="004475A0" w:rsidRPr="004475A0" w:rsidRDefault="004475A0" w:rsidP="004475A0">
      <w:pPr>
        <w:widowControl w:val="0"/>
        <w:spacing w:after="0" w:line="312" w:lineRule="auto"/>
        <w:jc w:val="both"/>
        <w:rPr>
          <w:rFonts w:ascii="Times New Roman" w:hAnsi="Times New Roman" w:cs="Times New Roman"/>
        </w:rPr>
      </w:pPr>
    </w:p>
    <w:p w:rsidR="00E51491" w:rsidRPr="004475A0" w:rsidRDefault="00E51491" w:rsidP="004475A0">
      <w:pPr>
        <w:widowControl w:val="0"/>
        <w:spacing w:after="0" w:line="360" w:lineRule="auto"/>
        <w:jc w:val="center"/>
        <w:rPr>
          <w:rFonts w:ascii="Times New Roman" w:hAnsi="Times New Roman" w:cs="Times New Roman"/>
          <w:b/>
        </w:rPr>
      </w:pPr>
      <w:r w:rsidRPr="004475A0">
        <w:rPr>
          <w:rFonts w:ascii="Times New Roman" w:hAnsi="Times New Roman" w:cs="Times New Roman"/>
          <w:b/>
        </w:rPr>
        <w:t>Chapter III: R</w:t>
      </w:r>
      <w:r w:rsidR="00DB2317" w:rsidRPr="004475A0">
        <w:rPr>
          <w:rFonts w:ascii="Times New Roman" w:hAnsi="Times New Roman" w:cs="Times New Roman"/>
          <w:b/>
        </w:rPr>
        <w:t>ESULTS</w:t>
      </w:r>
    </w:p>
    <w:p w:rsidR="00E51491" w:rsidRPr="004475A0" w:rsidRDefault="00E51491" w:rsidP="004475A0">
      <w:pPr>
        <w:widowControl w:val="0"/>
        <w:spacing w:after="0" w:line="312" w:lineRule="auto"/>
        <w:jc w:val="both"/>
        <w:rPr>
          <w:rFonts w:ascii="Times New Roman" w:hAnsi="Times New Roman" w:cs="Times New Roman"/>
          <w:b/>
        </w:rPr>
      </w:pPr>
      <w:r w:rsidRPr="004475A0">
        <w:rPr>
          <w:rFonts w:ascii="Times New Roman" w:hAnsi="Times New Roman" w:cs="Times New Roman"/>
          <w:b/>
        </w:rPr>
        <w:t>3.1 C</w:t>
      </w:r>
      <w:r w:rsidR="00F216BE" w:rsidRPr="004475A0">
        <w:rPr>
          <w:rFonts w:ascii="Times New Roman" w:hAnsi="Times New Roman" w:cs="Times New Roman"/>
          <w:b/>
        </w:rPr>
        <w:t>LINICAL</w:t>
      </w:r>
      <w:r w:rsidRPr="004475A0">
        <w:rPr>
          <w:rFonts w:ascii="Times New Roman" w:hAnsi="Times New Roman" w:cs="Times New Roman"/>
          <w:b/>
        </w:rPr>
        <w:t xml:space="preserve"> </w:t>
      </w:r>
      <w:r w:rsidR="00F216BE" w:rsidRPr="004475A0">
        <w:rPr>
          <w:rFonts w:ascii="Times New Roman" w:hAnsi="Times New Roman" w:cs="Times New Roman"/>
          <w:b/>
        </w:rPr>
        <w:t>FEATURES AND INVESTIGATIONS</w:t>
      </w:r>
      <w:r w:rsidRPr="004475A0">
        <w:rPr>
          <w:rFonts w:ascii="Times New Roman" w:hAnsi="Times New Roman" w:cs="Times New Roman"/>
          <w:b/>
        </w:rPr>
        <w:t>:</w:t>
      </w:r>
    </w:p>
    <w:p w:rsidR="006A299B" w:rsidRPr="004475A0" w:rsidRDefault="00E51491"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rPr>
        <w:t xml:space="preserve">The research is conducted on 129 patients with 87 boys (67.4%) and </w:t>
      </w:r>
      <w:r w:rsidR="006A299B" w:rsidRPr="004475A0">
        <w:rPr>
          <w:rFonts w:ascii="Times New Roman" w:hAnsi="Times New Roman" w:cs="Times New Roman"/>
        </w:rPr>
        <w:t>43 girls (32.6%), boy: girl ratio is 2.07.</w:t>
      </w:r>
      <w:r w:rsidR="002230E6" w:rsidRPr="004475A0">
        <w:rPr>
          <w:rFonts w:ascii="Times New Roman" w:hAnsi="Times New Roman" w:cs="Times New Roman"/>
        </w:rPr>
        <w:t xml:space="preserve"> </w:t>
      </w:r>
      <w:r w:rsidR="006A299B" w:rsidRPr="004475A0">
        <w:rPr>
          <w:rFonts w:ascii="Times New Roman" w:hAnsi="Times New Roman" w:cs="Times New Roman"/>
        </w:rPr>
        <w:t>Average age: 7.0 ±</w:t>
      </w:r>
      <w:r w:rsidRPr="004475A0">
        <w:rPr>
          <w:rFonts w:ascii="Times New Roman" w:hAnsi="Times New Roman" w:cs="Times New Roman"/>
        </w:rPr>
        <w:t xml:space="preserve"> </w:t>
      </w:r>
      <w:r w:rsidR="006A299B" w:rsidRPr="004475A0">
        <w:rPr>
          <w:rFonts w:ascii="Times New Roman" w:hAnsi="Times New Roman" w:cs="Times New Roman"/>
        </w:rPr>
        <w:t>4.4. Aged 1-5: 45.7%, aged ≥ 10: 31.8%, aged 5-10: 22.5%.</w:t>
      </w:r>
    </w:p>
    <w:p w:rsidR="00E51491" w:rsidRPr="004475A0" w:rsidRDefault="006A299B" w:rsidP="004475A0">
      <w:pPr>
        <w:widowControl w:val="0"/>
        <w:spacing w:after="0" w:line="312" w:lineRule="auto"/>
        <w:jc w:val="both"/>
        <w:rPr>
          <w:rFonts w:ascii="Times New Roman" w:hAnsi="Times New Roman" w:cs="Times New Roman"/>
          <w:b/>
        </w:rPr>
      </w:pPr>
      <w:r w:rsidRPr="004475A0">
        <w:rPr>
          <w:rFonts w:ascii="Times New Roman" w:hAnsi="Times New Roman" w:cs="Times New Roman"/>
          <w:b/>
        </w:rPr>
        <w:t xml:space="preserve">3.1.1 Clinical </w:t>
      </w:r>
      <w:r w:rsidR="002230E6" w:rsidRPr="004475A0">
        <w:rPr>
          <w:rFonts w:ascii="Times New Roman" w:hAnsi="Times New Roman" w:cs="Times New Roman"/>
          <w:b/>
        </w:rPr>
        <w:t>presentations</w:t>
      </w:r>
      <w:r w:rsidRPr="004475A0">
        <w:rPr>
          <w:rFonts w:ascii="Times New Roman" w:hAnsi="Times New Roman" w:cs="Times New Roman"/>
          <w:b/>
        </w:rPr>
        <w:t>:</w:t>
      </w:r>
    </w:p>
    <w:p w:rsidR="00E51491" w:rsidRPr="004475A0" w:rsidRDefault="006A299B" w:rsidP="004475A0">
      <w:pPr>
        <w:pStyle w:val="Bang"/>
        <w:widowControl w:val="0"/>
        <w:spacing w:line="312" w:lineRule="auto"/>
        <w:rPr>
          <w:sz w:val="22"/>
          <w:szCs w:val="22"/>
        </w:rPr>
      </w:pPr>
      <w:r w:rsidRPr="004475A0">
        <w:rPr>
          <w:sz w:val="22"/>
          <w:szCs w:val="22"/>
        </w:rPr>
        <w:tab/>
        <w:t xml:space="preserve">Table 3.1: Clinical </w:t>
      </w:r>
      <w:r w:rsidR="002230E6" w:rsidRPr="004475A0">
        <w:rPr>
          <w:sz w:val="22"/>
          <w:szCs w:val="22"/>
        </w:rPr>
        <w:t>features</w:t>
      </w:r>
      <w:r w:rsidRPr="004475A0">
        <w:rPr>
          <w:sz w:val="22"/>
          <w:szCs w:val="22"/>
        </w:rPr>
        <w:t xml:space="preserve"> usually found in ALL </w:t>
      </w:r>
    </w:p>
    <w:tbl>
      <w:tblPr>
        <w:tblStyle w:val="TableGrid"/>
        <w:tblW w:w="0" w:type="auto"/>
        <w:jc w:val="center"/>
        <w:tblInd w:w="108" w:type="dxa"/>
        <w:tblLook w:val="04A0" w:firstRow="1" w:lastRow="0" w:firstColumn="1" w:lastColumn="0" w:noHBand="0" w:noVBand="1"/>
      </w:tblPr>
      <w:tblGrid>
        <w:gridCol w:w="2552"/>
        <w:gridCol w:w="2085"/>
        <w:gridCol w:w="1459"/>
      </w:tblGrid>
      <w:tr w:rsidR="004475A0" w:rsidRPr="004475A0" w:rsidTr="004475A0">
        <w:trPr>
          <w:jc w:val="center"/>
        </w:trPr>
        <w:tc>
          <w:tcPr>
            <w:tcW w:w="2552" w:type="dxa"/>
          </w:tcPr>
          <w:p w:rsidR="00E51491" w:rsidRPr="004475A0" w:rsidRDefault="006A299B" w:rsidP="004475A0">
            <w:pPr>
              <w:widowControl w:val="0"/>
              <w:spacing w:line="312" w:lineRule="auto"/>
              <w:jc w:val="center"/>
              <w:rPr>
                <w:rFonts w:ascii="Times New Roman" w:hAnsi="Times New Roman" w:cs="Times New Roman"/>
                <w:b/>
              </w:rPr>
            </w:pPr>
            <w:r w:rsidRPr="004475A0">
              <w:rPr>
                <w:rFonts w:ascii="Times New Roman" w:hAnsi="Times New Roman" w:cs="Times New Roman"/>
                <w:b/>
              </w:rPr>
              <w:t xml:space="preserve">Clinical </w:t>
            </w:r>
            <w:r w:rsidR="002230E6" w:rsidRPr="004475A0">
              <w:rPr>
                <w:rFonts w:ascii="Times New Roman" w:hAnsi="Times New Roman" w:cs="Times New Roman"/>
                <w:b/>
              </w:rPr>
              <w:t>features</w:t>
            </w:r>
          </w:p>
        </w:tc>
        <w:tc>
          <w:tcPr>
            <w:tcW w:w="2085" w:type="dxa"/>
          </w:tcPr>
          <w:p w:rsidR="00E51491" w:rsidRPr="004475A0" w:rsidRDefault="006A299B" w:rsidP="004475A0">
            <w:pPr>
              <w:widowControl w:val="0"/>
              <w:spacing w:line="312" w:lineRule="auto"/>
              <w:jc w:val="center"/>
              <w:rPr>
                <w:rFonts w:ascii="Times New Roman" w:hAnsi="Times New Roman" w:cs="Times New Roman"/>
                <w:b/>
              </w:rPr>
            </w:pPr>
            <w:r w:rsidRPr="004475A0">
              <w:rPr>
                <w:rFonts w:ascii="Times New Roman" w:hAnsi="Times New Roman" w:cs="Times New Roman"/>
                <w:b/>
              </w:rPr>
              <w:t>Number of patients</w:t>
            </w:r>
          </w:p>
        </w:tc>
        <w:tc>
          <w:tcPr>
            <w:tcW w:w="1459" w:type="dxa"/>
          </w:tcPr>
          <w:p w:rsidR="00E51491" w:rsidRPr="004475A0" w:rsidRDefault="006A299B" w:rsidP="004475A0">
            <w:pPr>
              <w:widowControl w:val="0"/>
              <w:spacing w:line="312" w:lineRule="auto"/>
              <w:jc w:val="center"/>
              <w:rPr>
                <w:rFonts w:ascii="Times New Roman" w:hAnsi="Times New Roman" w:cs="Times New Roman"/>
                <w:b/>
              </w:rPr>
            </w:pPr>
            <w:r w:rsidRPr="004475A0">
              <w:rPr>
                <w:rFonts w:ascii="Times New Roman" w:hAnsi="Times New Roman" w:cs="Times New Roman"/>
                <w:b/>
              </w:rPr>
              <w:t>Percentage</w:t>
            </w:r>
            <w:r w:rsidR="00BC4859" w:rsidRPr="004475A0">
              <w:rPr>
                <w:rFonts w:ascii="Times New Roman" w:hAnsi="Times New Roman" w:cs="Times New Roman"/>
                <w:b/>
              </w:rPr>
              <w:t xml:space="preserve"> </w:t>
            </w:r>
          </w:p>
        </w:tc>
      </w:tr>
      <w:tr w:rsidR="004475A0" w:rsidRPr="004475A0" w:rsidTr="004475A0">
        <w:trPr>
          <w:jc w:val="center"/>
        </w:trPr>
        <w:tc>
          <w:tcPr>
            <w:tcW w:w="2552" w:type="dxa"/>
          </w:tcPr>
          <w:p w:rsidR="00E51491" w:rsidRPr="004475A0" w:rsidRDefault="006A299B" w:rsidP="004475A0">
            <w:pPr>
              <w:widowControl w:val="0"/>
              <w:spacing w:line="312" w:lineRule="auto"/>
              <w:jc w:val="center"/>
              <w:rPr>
                <w:rFonts w:ascii="Times New Roman" w:hAnsi="Times New Roman" w:cs="Times New Roman"/>
              </w:rPr>
            </w:pPr>
            <w:r w:rsidRPr="004475A0">
              <w:rPr>
                <w:rFonts w:ascii="Times New Roman" w:hAnsi="Times New Roman" w:cs="Times New Roman"/>
              </w:rPr>
              <w:t>Fever</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117</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90,7%</w:t>
            </w:r>
          </w:p>
        </w:tc>
      </w:tr>
      <w:tr w:rsidR="004475A0" w:rsidRPr="004475A0" w:rsidTr="004475A0">
        <w:trPr>
          <w:jc w:val="center"/>
        </w:trPr>
        <w:tc>
          <w:tcPr>
            <w:tcW w:w="2552" w:type="dxa"/>
          </w:tcPr>
          <w:p w:rsidR="00E51491" w:rsidRPr="004475A0" w:rsidRDefault="00823A43" w:rsidP="004475A0">
            <w:pPr>
              <w:widowControl w:val="0"/>
              <w:spacing w:line="312" w:lineRule="auto"/>
              <w:jc w:val="center"/>
              <w:rPr>
                <w:rFonts w:ascii="Times New Roman" w:hAnsi="Times New Roman" w:cs="Times New Roman"/>
              </w:rPr>
            </w:pPr>
            <w:r w:rsidRPr="004475A0">
              <w:rPr>
                <w:rFonts w:ascii="Times New Roman" w:hAnsi="Times New Roman" w:cs="Times New Roman"/>
              </w:rPr>
              <w:t>Hepatomegaly</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95</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73,6%</w:t>
            </w:r>
          </w:p>
        </w:tc>
      </w:tr>
      <w:tr w:rsidR="004475A0" w:rsidRPr="004475A0" w:rsidTr="004475A0">
        <w:trPr>
          <w:jc w:val="center"/>
        </w:trPr>
        <w:tc>
          <w:tcPr>
            <w:tcW w:w="2552" w:type="dxa"/>
          </w:tcPr>
          <w:p w:rsidR="00E51491" w:rsidRPr="004475A0" w:rsidRDefault="006A299B" w:rsidP="004475A0">
            <w:pPr>
              <w:widowControl w:val="0"/>
              <w:spacing w:line="312" w:lineRule="auto"/>
              <w:jc w:val="center"/>
              <w:rPr>
                <w:rFonts w:ascii="Times New Roman" w:hAnsi="Times New Roman" w:cs="Times New Roman"/>
              </w:rPr>
            </w:pPr>
            <w:r w:rsidRPr="004475A0">
              <w:rPr>
                <w:rFonts w:ascii="Times New Roman" w:hAnsi="Times New Roman" w:cs="Times New Roman"/>
              </w:rPr>
              <w:t>Hemorrhage</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84</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65,1%</w:t>
            </w:r>
          </w:p>
        </w:tc>
      </w:tr>
      <w:tr w:rsidR="004475A0" w:rsidRPr="004475A0" w:rsidTr="004475A0">
        <w:trPr>
          <w:jc w:val="center"/>
        </w:trPr>
        <w:tc>
          <w:tcPr>
            <w:tcW w:w="2552" w:type="dxa"/>
          </w:tcPr>
          <w:p w:rsidR="00E51491" w:rsidRPr="004475A0" w:rsidRDefault="00823A43" w:rsidP="004475A0">
            <w:pPr>
              <w:widowControl w:val="0"/>
              <w:spacing w:line="312" w:lineRule="auto"/>
              <w:jc w:val="center"/>
              <w:rPr>
                <w:rFonts w:ascii="Times New Roman" w:hAnsi="Times New Roman" w:cs="Times New Roman"/>
              </w:rPr>
            </w:pPr>
            <w:r w:rsidRPr="004475A0">
              <w:rPr>
                <w:rFonts w:ascii="Times New Roman" w:hAnsi="Times New Roman" w:cs="Times New Roman"/>
              </w:rPr>
              <w:t>S</w:t>
            </w:r>
            <w:r w:rsidR="006A299B" w:rsidRPr="004475A0">
              <w:rPr>
                <w:rFonts w:ascii="Times New Roman" w:hAnsi="Times New Roman" w:cs="Times New Roman"/>
              </w:rPr>
              <w:t>pleen</w:t>
            </w:r>
            <w:r w:rsidRPr="004475A0">
              <w:rPr>
                <w:rFonts w:ascii="Times New Roman" w:hAnsi="Times New Roman" w:cs="Times New Roman"/>
              </w:rPr>
              <w:t>omegaly</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83</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64,3%</w:t>
            </w:r>
          </w:p>
        </w:tc>
      </w:tr>
      <w:tr w:rsidR="004475A0" w:rsidRPr="004475A0" w:rsidTr="004475A0">
        <w:trPr>
          <w:jc w:val="center"/>
        </w:trPr>
        <w:tc>
          <w:tcPr>
            <w:tcW w:w="2552" w:type="dxa"/>
          </w:tcPr>
          <w:p w:rsidR="00E51491" w:rsidRPr="004475A0" w:rsidRDefault="002230E6" w:rsidP="004475A0">
            <w:pPr>
              <w:widowControl w:val="0"/>
              <w:spacing w:line="312" w:lineRule="auto"/>
              <w:jc w:val="center"/>
              <w:rPr>
                <w:rFonts w:ascii="Times New Roman" w:hAnsi="Times New Roman" w:cs="Times New Roman"/>
              </w:rPr>
            </w:pPr>
            <w:r w:rsidRPr="004475A0">
              <w:rPr>
                <w:rFonts w:ascii="Times New Roman" w:hAnsi="Times New Roman" w:cs="Times New Roman"/>
              </w:rPr>
              <w:t>L</w:t>
            </w:r>
            <w:r w:rsidR="006A299B" w:rsidRPr="004475A0">
              <w:rPr>
                <w:rFonts w:ascii="Times New Roman" w:hAnsi="Times New Roman" w:cs="Times New Roman"/>
              </w:rPr>
              <w:t>ymph</w:t>
            </w:r>
            <w:r w:rsidRPr="004475A0">
              <w:rPr>
                <w:rFonts w:ascii="Times New Roman" w:hAnsi="Times New Roman" w:cs="Times New Roman"/>
              </w:rPr>
              <w:t>adenopathy</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54</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41,9%</w:t>
            </w:r>
          </w:p>
        </w:tc>
      </w:tr>
      <w:tr w:rsidR="004475A0" w:rsidRPr="004475A0" w:rsidTr="004475A0">
        <w:trPr>
          <w:jc w:val="center"/>
        </w:trPr>
        <w:tc>
          <w:tcPr>
            <w:tcW w:w="2552" w:type="dxa"/>
          </w:tcPr>
          <w:p w:rsidR="00E51491" w:rsidRPr="004475A0" w:rsidRDefault="006A299B" w:rsidP="004475A0">
            <w:pPr>
              <w:widowControl w:val="0"/>
              <w:spacing w:line="312" w:lineRule="auto"/>
              <w:jc w:val="center"/>
              <w:rPr>
                <w:rFonts w:ascii="Times New Roman" w:hAnsi="Times New Roman" w:cs="Times New Roman"/>
              </w:rPr>
            </w:pPr>
            <w:r w:rsidRPr="004475A0">
              <w:rPr>
                <w:rFonts w:ascii="Times New Roman" w:hAnsi="Times New Roman" w:cs="Times New Roman"/>
              </w:rPr>
              <w:t>Pain of the bone</w:t>
            </w:r>
          </w:p>
        </w:tc>
        <w:tc>
          <w:tcPr>
            <w:tcW w:w="2085"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39</w:t>
            </w:r>
          </w:p>
        </w:tc>
        <w:tc>
          <w:tcPr>
            <w:tcW w:w="1459" w:type="dxa"/>
          </w:tcPr>
          <w:p w:rsidR="00E51491" w:rsidRPr="004475A0" w:rsidRDefault="00E51491" w:rsidP="004475A0">
            <w:pPr>
              <w:widowControl w:val="0"/>
              <w:spacing w:line="312" w:lineRule="auto"/>
              <w:jc w:val="center"/>
              <w:rPr>
                <w:rFonts w:ascii="Times New Roman" w:hAnsi="Times New Roman" w:cs="Times New Roman"/>
              </w:rPr>
            </w:pPr>
            <w:r w:rsidRPr="004475A0">
              <w:rPr>
                <w:rFonts w:ascii="Times New Roman" w:hAnsi="Times New Roman" w:cs="Times New Roman"/>
              </w:rPr>
              <w:t>30,2%</w:t>
            </w:r>
          </w:p>
        </w:tc>
      </w:tr>
    </w:tbl>
    <w:p w:rsidR="0041423D" w:rsidRDefault="0041423D" w:rsidP="0041423D">
      <w:pPr>
        <w:widowControl w:val="0"/>
        <w:spacing w:after="0" w:line="240" w:lineRule="auto"/>
        <w:jc w:val="both"/>
        <w:rPr>
          <w:rFonts w:ascii="Times New Roman" w:hAnsi="Times New Roman" w:cs="Times New Roman"/>
          <w:b/>
        </w:rPr>
      </w:pPr>
    </w:p>
    <w:p w:rsidR="006A299B" w:rsidRPr="004475A0" w:rsidRDefault="006A299B" w:rsidP="0041423D">
      <w:pPr>
        <w:widowControl w:val="0"/>
        <w:spacing w:after="0" w:line="312" w:lineRule="auto"/>
        <w:ind w:firstLine="567"/>
        <w:jc w:val="both"/>
        <w:rPr>
          <w:rFonts w:ascii="Times New Roman" w:hAnsi="Times New Roman" w:cs="Times New Roman"/>
        </w:rPr>
      </w:pPr>
      <w:r w:rsidRPr="004475A0">
        <w:rPr>
          <w:rFonts w:ascii="Times New Roman" w:hAnsi="Times New Roman" w:cs="Times New Roman"/>
          <w:b/>
        </w:rPr>
        <w:t>Comments:</w:t>
      </w:r>
      <w:r w:rsidRPr="004475A0">
        <w:rPr>
          <w:rFonts w:ascii="Times New Roman" w:hAnsi="Times New Roman" w:cs="Times New Roman"/>
        </w:rPr>
        <w:t xml:space="preserve"> </w:t>
      </w:r>
      <w:r w:rsidR="00DF557E" w:rsidRPr="004475A0">
        <w:rPr>
          <w:rFonts w:ascii="Times New Roman" w:hAnsi="Times New Roman" w:cs="Times New Roman"/>
        </w:rPr>
        <w:t>M</w:t>
      </w:r>
      <w:r w:rsidRPr="004475A0">
        <w:rPr>
          <w:rFonts w:ascii="Times New Roman" w:hAnsi="Times New Roman" w:cs="Times New Roman"/>
        </w:rPr>
        <w:t>ost patients admitted to NH</w:t>
      </w:r>
      <w:r w:rsidR="00DF557E" w:rsidRPr="004475A0">
        <w:rPr>
          <w:rFonts w:ascii="Times New Roman" w:hAnsi="Times New Roman" w:cs="Times New Roman"/>
        </w:rPr>
        <w:t>P</w:t>
      </w:r>
      <w:r w:rsidRPr="004475A0">
        <w:rPr>
          <w:rFonts w:ascii="Times New Roman" w:hAnsi="Times New Roman" w:cs="Times New Roman"/>
        </w:rPr>
        <w:t xml:space="preserve"> show signs of fever, sporadic </w:t>
      </w:r>
      <w:r w:rsidR="006025BA" w:rsidRPr="004475A0">
        <w:rPr>
          <w:rFonts w:ascii="Times New Roman" w:hAnsi="Times New Roman" w:cs="Times New Roman"/>
        </w:rPr>
        <w:t>or</w:t>
      </w:r>
      <w:r w:rsidRPr="004475A0">
        <w:rPr>
          <w:rFonts w:ascii="Times New Roman" w:hAnsi="Times New Roman" w:cs="Times New Roman"/>
        </w:rPr>
        <w:t xml:space="preserve"> continuous fever makes up 9</w:t>
      </w:r>
      <w:r w:rsidR="006025BA" w:rsidRPr="004475A0">
        <w:rPr>
          <w:rFonts w:ascii="Times New Roman" w:hAnsi="Times New Roman" w:cs="Times New Roman"/>
        </w:rPr>
        <w:t>0.7%. 65.1% of patients have he</w:t>
      </w:r>
      <w:r w:rsidRPr="004475A0">
        <w:rPr>
          <w:rFonts w:ascii="Times New Roman" w:hAnsi="Times New Roman" w:cs="Times New Roman"/>
        </w:rPr>
        <w:t xml:space="preserve">morrhage. High-risk ALL patients usually have these </w:t>
      </w:r>
      <w:r w:rsidRPr="004475A0">
        <w:rPr>
          <w:rFonts w:ascii="Times New Roman" w:hAnsi="Times New Roman" w:cs="Times New Roman"/>
        </w:rPr>
        <w:lastRenderedPageBreak/>
        <w:t xml:space="preserve">symptoms: </w:t>
      </w:r>
      <w:r w:rsidR="006025BA" w:rsidRPr="004475A0">
        <w:rPr>
          <w:rFonts w:ascii="Times New Roman" w:hAnsi="Times New Roman" w:cs="Times New Roman"/>
        </w:rPr>
        <w:t>hepatomegaly, sleenomegaly and lymphadenopathy</w:t>
      </w:r>
      <w:r w:rsidRPr="004475A0">
        <w:rPr>
          <w:rFonts w:ascii="Times New Roman" w:hAnsi="Times New Roman" w:cs="Times New Roman"/>
        </w:rPr>
        <w:t xml:space="preserve"> at the percentage of 73.6%, 64.3% and 41.9% respectively. Pain in the bone is less common at 30.2%.</w:t>
      </w:r>
    </w:p>
    <w:p w:rsidR="00E51491" w:rsidRPr="004475A0" w:rsidRDefault="006A299B" w:rsidP="004475A0">
      <w:pPr>
        <w:widowControl w:val="0"/>
        <w:spacing w:after="0" w:line="312" w:lineRule="auto"/>
        <w:jc w:val="both"/>
        <w:rPr>
          <w:rFonts w:ascii="Times New Roman" w:hAnsi="Times New Roman" w:cs="Times New Roman"/>
          <w:b/>
        </w:rPr>
      </w:pPr>
      <w:r w:rsidRPr="004475A0">
        <w:rPr>
          <w:rFonts w:ascii="Times New Roman" w:hAnsi="Times New Roman" w:cs="Times New Roman"/>
          <w:b/>
        </w:rPr>
        <w:t xml:space="preserve">3.1.2 </w:t>
      </w:r>
      <w:r w:rsidR="00E61C07" w:rsidRPr="004475A0">
        <w:rPr>
          <w:rFonts w:ascii="Times New Roman" w:hAnsi="Times New Roman" w:cs="Times New Roman"/>
          <w:b/>
        </w:rPr>
        <w:t>Full b</w:t>
      </w:r>
      <w:r w:rsidRPr="004475A0">
        <w:rPr>
          <w:rFonts w:ascii="Times New Roman" w:hAnsi="Times New Roman" w:cs="Times New Roman"/>
          <w:b/>
        </w:rPr>
        <w:t>lood test characteristics:</w:t>
      </w:r>
    </w:p>
    <w:p w:rsidR="007A66D2" w:rsidRPr="004475A0" w:rsidRDefault="006A299B" w:rsidP="004475A0">
      <w:pPr>
        <w:widowControl w:val="0"/>
        <w:spacing w:after="0" w:line="288" w:lineRule="auto"/>
        <w:jc w:val="center"/>
        <w:rPr>
          <w:rFonts w:ascii="Times New Roman" w:hAnsi="Times New Roman" w:cs="Times New Roman"/>
        </w:rPr>
      </w:pPr>
      <w:r w:rsidRPr="004475A0">
        <w:rPr>
          <w:rFonts w:ascii="Times New Roman" w:hAnsi="Times New Roman" w:cs="Times New Roman"/>
        </w:rPr>
        <w:t xml:space="preserve">Table 3.2: </w:t>
      </w:r>
      <w:r w:rsidR="00E61C07" w:rsidRPr="004475A0">
        <w:rPr>
          <w:rFonts w:ascii="Times New Roman" w:hAnsi="Times New Roman" w:cs="Times New Roman"/>
        </w:rPr>
        <w:t>Full b</w:t>
      </w:r>
      <w:r w:rsidRPr="004475A0">
        <w:rPr>
          <w:rFonts w:ascii="Times New Roman" w:hAnsi="Times New Roman" w:cs="Times New Roman"/>
        </w:rPr>
        <w:t>lood test characteristics</w:t>
      </w:r>
    </w:p>
    <w:tbl>
      <w:tblPr>
        <w:tblStyle w:val="TableGrid"/>
        <w:tblW w:w="6292" w:type="dxa"/>
        <w:jc w:val="center"/>
        <w:tblInd w:w="249" w:type="dxa"/>
        <w:tblLook w:val="04A0" w:firstRow="1" w:lastRow="0" w:firstColumn="1" w:lastColumn="0" w:noHBand="0" w:noVBand="1"/>
      </w:tblPr>
      <w:tblGrid>
        <w:gridCol w:w="2269"/>
        <w:gridCol w:w="1029"/>
        <w:gridCol w:w="1255"/>
        <w:gridCol w:w="1739"/>
      </w:tblGrid>
      <w:tr w:rsidR="004475A0" w:rsidRPr="004475A0" w:rsidTr="004475A0">
        <w:trPr>
          <w:jc w:val="center"/>
        </w:trPr>
        <w:tc>
          <w:tcPr>
            <w:tcW w:w="2269" w:type="dxa"/>
          </w:tcPr>
          <w:p w:rsidR="00BC4859" w:rsidRPr="004475A0" w:rsidRDefault="00BC4859" w:rsidP="004475A0">
            <w:pPr>
              <w:widowControl w:val="0"/>
              <w:spacing w:line="288" w:lineRule="auto"/>
              <w:ind w:left="-57" w:right="-57"/>
              <w:jc w:val="both"/>
              <w:rPr>
                <w:rFonts w:ascii="Times New Roman" w:hAnsi="Times New Roman" w:cs="Times New Roman"/>
                <w:b/>
              </w:rPr>
            </w:pPr>
            <w:r w:rsidRPr="004475A0">
              <w:rPr>
                <w:rFonts w:ascii="Times New Roman" w:hAnsi="Times New Roman" w:cs="Times New Roman"/>
                <w:b/>
              </w:rPr>
              <w:t>Blood index</w:t>
            </w:r>
          </w:p>
        </w:tc>
        <w:tc>
          <w:tcPr>
            <w:tcW w:w="1029" w:type="dxa"/>
          </w:tcPr>
          <w:p w:rsidR="00BC4859" w:rsidRPr="004475A0" w:rsidRDefault="00E61C07" w:rsidP="004475A0">
            <w:pPr>
              <w:widowControl w:val="0"/>
              <w:spacing w:line="288" w:lineRule="auto"/>
              <w:ind w:left="-57" w:right="-57"/>
              <w:jc w:val="center"/>
              <w:rPr>
                <w:rFonts w:ascii="Times New Roman" w:hAnsi="Times New Roman" w:cs="Times New Roman"/>
                <w:b/>
              </w:rPr>
            </w:pPr>
            <w:r w:rsidRPr="004475A0">
              <w:rPr>
                <w:rFonts w:ascii="Times New Roman" w:hAnsi="Times New Roman" w:cs="Times New Roman"/>
                <w:b/>
              </w:rPr>
              <w:t>P</w:t>
            </w:r>
            <w:r w:rsidR="00BC4859" w:rsidRPr="004475A0">
              <w:rPr>
                <w:rFonts w:ascii="Times New Roman" w:hAnsi="Times New Roman" w:cs="Times New Roman"/>
                <w:b/>
              </w:rPr>
              <w:t>atients</w:t>
            </w:r>
          </w:p>
        </w:tc>
        <w:tc>
          <w:tcPr>
            <w:tcW w:w="1255" w:type="dxa"/>
          </w:tcPr>
          <w:p w:rsidR="00BC4859" w:rsidRPr="004475A0" w:rsidRDefault="00BC4859" w:rsidP="004475A0">
            <w:pPr>
              <w:widowControl w:val="0"/>
              <w:spacing w:line="288" w:lineRule="auto"/>
              <w:ind w:left="-57" w:right="-57"/>
              <w:jc w:val="center"/>
              <w:rPr>
                <w:rFonts w:ascii="Times New Roman" w:hAnsi="Times New Roman" w:cs="Times New Roman"/>
                <w:b/>
              </w:rPr>
            </w:pPr>
            <w:r w:rsidRPr="004475A0">
              <w:rPr>
                <w:rFonts w:ascii="Times New Roman" w:hAnsi="Times New Roman" w:cs="Times New Roman"/>
                <w:b/>
              </w:rPr>
              <w:t>Percentage</w:t>
            </w:r>
          </w:p>
        </w:tc>
        <w:tc>
          <w:tcPr>
            <w:tcW w:w="1739" w:type="dxa"/>
          </w:tcPr>
          <w:p w:rsidR="00BC4859" w:rsidRPr="004475A0" w:rsidRDefault="00BC4859" w:rsidP="004475A0">
            <w:pPr>
              <w:widowControl w:val="0"/>
              <w:spacing w:line="288" w:lineRule="auto"/>
              <w:ind w:left="-57" w:right="-57"/>
              <w:jc w:val="center"/>
              <w:rPr>
                <w:rFonts w:ascii="Times New Roman" w:hAnsi="Times New Roman" w:cs="Times New Roman"/>
                <w:b/>
              </w:rPr>
            </w:pPr>
            <w:r w:rsidRPr="004475A0">
              <w:rPr>
                <w:rFonts w:ascii="Times New Roman" w:hAnsi="Times New Roman" w:cs="Times New Roman"/>
                <w:b/>
              </w:rPr>
              <w:t>Average</w:t>
            </w:r>
          </w:p>
        </w:tc>
      </w:tr>
      <w:tr w:rsidR="004475A0" w:rsidRPr="004475A0" w:rsidTr="004475A0">
        <w:trPr>
          <w:jc w:val="center"/>
        </w:trPr>
        <w:tc>
          <w:tcPr>
            <w:tcW w:w="2269" w:type="dxa"/>
          </w:tcPr>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Hb:              &lt; 60 g/L </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60- 90 g/L </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90- 110 g/L</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&gt; 110 g/L</w:t>
            </w:r>
          </w:p>
        </w:tc>
        <w:tc>
          <w:tcPr>
            <w:tcW w:w="1029"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26</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72</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22</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9</w:t>
            </w:r>
          </w:p>
        </w:tc>
        <w:tc>
          <w:tcPr>
            <w:tcW w:w="1255"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20,2%</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55,8%</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17%</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7%</w:t>
            </w:r>
          </w:p>
        </w:tc>
        <w:tc>
          <w:tcPr>
            <w:tcW w:w="1739" w:type="dxa"/>
          </w:tcPr>
          <w:p w:rsidR="00BC4859" w:rsidRPr="004475A0" w:rsidRDefault="00BC4859" w:rsidP="004475A0">
            <w:pPr>
              <w:widowControl w:val="0"/>
              <w:spacing w:line="288" w:lineRule="auto"/>
              <w:ind w:left="-57" w:right="-57"/>
              <w:jc w:val="center"/>
              <w:rPr>
                <w:rFonts w:ascii="Times New Roman" w:hAnsi="Times New Roman" w:cs="Times New Roman"/>
              </w:rPr>
            </w:pP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76,5 ± 20,69 (31-140 g/L)</w:t>
            </w:r>
          </w:p>
        </w:tc>
      </w:tr>
      <w:tr w:rsidR="004475A0" w:rsidRPr="004475A0" w:rsidTr="004475A0">
        <w:trPr>
          <w:jc w:val="center"/>
        </w:trPr>
        <w:tc>
          <w:tcPr>
            <w:tcW w:w="2269" w:type="dxa"/>
          </w:tcPr>
          <w:p w:rsidR="00BC4859" w:rsidRPr="004475A0" w:rsidRDefault="0003179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WBC</w:t>
            </w:r>
            <w:r w:rsidR="00BC4859" w:rsidRPr="004475A0">
              <w:rPr>
                <w:rFonts w:ascii="Times New Roman" w:hAnsi="Times New Roman" w:cs="Times New Roman"/>
              </w:rPr>
              <w:t>:       &lt; 10 G/L</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10 - &lt; 50 G/L</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 50 G/L</w:t>
            </w:r>
          </w:p>
        </w:tc>
        <w:tc>
          <w:tcPr>
            <w:tcW w:w="1029"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24</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31</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74</w:t>
            </w:r>
          </w:p>
        </w:tc>
        <w:tc>
          <w:tcPr>
            <w:tcW w:w="1255"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18,6%</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24,0%</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57,4%</w:t>
            </w:r>
          </w:p>
        </w:tc>
        <w:tc>
          <w:tcPr>
            <w:tcW w:w="1739"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110,8± 136,14</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(0,7- 686,5 G/L)</w:t>
            </w:r>
          </w:p>
          <w:p w:rsidR="00BC4859" w:rsidRPr="004475A0" w:rsidRDefault="00BC4859" w:rsidP="004475A0">
            <w:pPr>
              <w:widowControl w:val="0"/>
              <w:spacing w:line="288" w:lineRule="auto"/>
              <w:ind w:left="-57" w:right="-57"/>
              <w:jc w:val="center"/>
              <w:rPr>
                <w:rFonts w:ascii="Times New Roman" w:hAnsi="Times New Roman" w:cs="Times New Roman"/>
              </w:rPr>
            </w:pPr>
          </w:p>
        </w:tc>
      </w:tr>
      <w:tr w:rsidR="004475A0" w:rsidRPr="004475A0" w:rsidTr="004475A0">
        <w:trPr>
          <w:jc w:val="center"/>
        </w:trPr>
        <w:tc>
          <w:tcPr>
            <w:tcW w:w="2269" w:type="dxa"/>
          </w:tcPr>
          <w:p w:rsidR="00BC4859" w:rsidRPr="004475A0" w:rsidRDefault="0003179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Platelets</w:t>
            </w:r>
            <w:r w:rsidR="00BC4859" w:rsidRPr="004475A0">
              <w:rPr>
                <w:rFonts w:ascii="Times New Roman" w:hAnsi="Times New Roman" w:cs="Times New Roman"/>
              </w:rPr>
              <w:t xml:space="preserve">: </w:t>
            </w:r>
            <w:r w:rsidR="004475A0" w:rsidRPr="004475A0">
              <w:rPr>
                <w:rFonts w:ascii="Times New Roman" w:hAnsi="Times New Roman" w:cs="Times New Roman"/>
              </w:rPr>
              <w:t xml:space="preserve"> </w:t>
            </w:r>
            <w:r w:rsidR="00BC4859" w:rsidRPr="004475A0">
              <w:rPr>
                <w:rFonts w:ascii="Times New Roman" w:hAnsi="Times New Roman" w:cs="Times New Roman"/>
              </w:rPr>
              <w:t>&lt; 20 G/L</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w:t>
            </w:r>
            <w:r w:rsidR="004475A0" w:rsidRPr="004475A0">
              <w:rPr>
                <w:rFonts w:ascii="Times New Roman" w:hAnsi="Times New Roman" w:cs="Times New Roman"/>
              </w:rPr>
              <w:t xml:space="preserve"> </w:t>
            </w:r>
            <w:r w:rsidRPr="004475A0">
              <w:rPr>
                <w:rFonts w:ascii="Times New Roman" w:hAnsi="Times New Roman" w:cs="Times New Roman"/>
              </w:rPr>
              <w:t>20- 99 G/L</w:t>
            </w:r>
          </w:p>
          <w:p w:rsidR="00BC4859" w:rsidRPr="004475A0" w:rsidRDefault="00BC4859" w:rsidP="004475A0">
            <w:pPr>
              <w:widowControl w:val="0"/>
              <w:spacing w:line="288" w:lineRule="auto"/>
              <w:ind w:left="-57" w:right="-57"/>
              <w:jc w:val="both"/>
              <w:rPr>
                <w:rFonts w:ascii="Times New Roman" w:hAnsi="Times New Roman" w:cs="Times New Roman"/>
              </w:rPr>
            </w:pPr>
            <w:r w:rsidRPr="004475A0">
              <w:rPr>
                <w:rFonts w:ascii="Times New Roman" w:hAnsi="Times New Roman" w:cs="Times New Roman"/>
              </w:rPr>
              <w:t xml:space="preserve">               </w:t>
            </w:r>
            <w:r w:rsidR="004475A0" w:rsidRPr="004475A0">
              <w:rPr>
                <w:rFonts w:ascii="Times New Roman" w:hAnsi="Times New Roman" w:cs="Times New Roman"/>
              </w:rPr>
              <w:t xml:space="preserve"> </w:t>
            </w:r>
            <w:r w:rsidRPr="004475A0">
              <w:rPr>
                <w:rFonts w:ascii="Times New Roman" w:hAnsi="Times New Roman" w:cs="Times New Roman"/>
              </w:rPr>
              <w:t>≥ 100 G/L</w:t>
            </w:r>
          </w:p>
        </w:tc>
        <w:tc>
          <w:tcPr>
            <w:tcW w:w="1029"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38</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68</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23</w:t>
            </w:r>
          </w:p>
        </w:tc>
        <w:tc>
          <w:tcPr>
            <w:tcW w:w="1255"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29,5%</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52,7%</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17,8%</w:t>
            </w:r>
          </w:p>
        </w:tc>
        <w:tc>
          <w:tcPr>
            <w:tcW w:w="1739" w:type="dxa"/>
          </w:tcPr>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62,4 ± 93.46</w:t>
            </w:r>
          </w:p>
          <w:p w:rsidR="00BC4859" w:rsidRPr="004475A0" w:rsidRDefault="00BC4859"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(4- 544 G/L)</w:t>
            </w:r>
          </w:p>
        </w:tc>
      </w:tr>
    </w:tbl>
    <w:p w:rsidR="0041423D" w:rsidRDefault="0041423D" w:rsidP="0041423D">
      <w:pPr>
        <w:widowControl w:val="0"/>
        <w:spacing w:after="0" w:line="240" w:lineRule="auto"/>
        <w:ind w:firstLine="567"/>
        <w:jc w:val="both"/>
        <w:rPr>
          <w:rFonts w:ascii="Times New Roman" w:hAnsi="Times New Roman" w:cs="Times New Roman"/>
          <w:b/>
        </w:rPr>
      </w:pPr>
    </w:p>
    <w:p w:rsidR="00031799" w:rsidRPr="004475A0" w:rsidRDefault="00031799"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b/>
        </w:rPr>
        <w:t>Comments</w:t>
      </w:r>
      <w:r w:rsidRPr="004475A0">
        <w:rPr>
          <w:rFonts w:ascii="Times New Roman" w:hAnsi="Times New Roman" w:cs="Times New Roman"/>
        </w:rPr>
        <w:t xml:space="preserve">: </w:t>
      </w:r>
      <w:r w:rsidR="00E61C07" w:rsidRPr="004475A0">
        <w:rPr>
          <w:rFonts w:ascii="Times New Roman" w:hAnsi="Times New Roman" w:cs="Times New Roman"/>
        </w:rPr>
        <w:t>B</w:t>
      </w:r>
      <w:r w:rsidRPr="004475A0">
        <w:rPr>
          <w:rFonts w:ascii="Times New Roman" w:hAnsi="Times New Roman" w:cs="Times New Roman"/>
        </w:rPr>
        <w:t xml:space="preserve">lood tests show that more than half of </w:t>
      </w:r>
      <w:r w:rsidR="00E61C07" w:rsidRPr="004475A0">
        <w:rPr>
          <w:rFonts w:ascii="Times New Roman" w:hAnsi="Times New Roman" w:cs="Times New Roman"/>
        </w:rPr>
        <w:t>p</w:t>
      </w:r>
      <w:r w:rsidRPr="004475A0">
        <w:rPr>
          <w:rFonts w:ascii="Times New Roman" w:hAnsi="Times New Roman" w:cs="Times New Roman"/>
        </w:rPr>
        <w:t xml:space="preserve">atients suffer from mild anemia (55.8%); 7% have </w:t>
      </w:r>
      <w:r w:rsidR="00E61C07" w:rsidRPr="004475A0">
        <w:rPr>
          <w:rFonts w:ascii="Times New Roman" w:hAnsi="Times New Roman" w:cs="Times New Roman"/>
        </w:rPr>
        <w:t>normal Hb</w:t>
      </w:r>
      <w:r w:rsidRPr="004475A0">
        <w:rPr>
          <w:rFonts w:ascii="Times New Roman" w:hAnsi="Times New Roman" w:cs="Times New Roman"/>
        </w:rPr>
        <w:t xml:space="preserve">. The average Hb </w:t>
      </w:r>
      <w:r w:rsidR="00E61C07" w:rsidRPr="004475A0">
        <w:rPr>
          <w:rFonts w:ascii="Times New Roman" w:hAnsi="Times New Roman" w:cs="Times New Roman"/>
        </w:rPr>
        <w:t>level</w:t>
      </w:r>
      <w:r w:rsidRPr="004475A0">
        <w:rPr>
          <w:rFonts w:ascii="Times New Roman" w:hAnsi="Times New Roman" w:cs="Times New Roman"/>
        </w:rPr>
        <w:t xml:space="preserve"> is 76,5± 20,69 g/L. 57,4% of the patients has WBC count ≥ 50 G/L, while patients with WBC count &lt; 10 G/L only makes up 18.6%, average WBC count is 110,8± 136,14 G/L. 82,2% of the patients have reduced platelets count &lt; 100 G/L, 17.8% has normal platelet</w:t>
      </w:r>
      <w:r w:rsidR="00506CFF" w:rsidRPr="004475A0">
        <w:rPr>
          <w:rFonts w:ascii="Times New Roman" w:hAnsi="Times New Roman" w:cs="Times New Roman"/>
        </w:rPr>
        <w:t>s</w:t>
      </w:r>
      <w:r w:rsidRPr="004475A0">
        <w:rPr>
          <w:rFonts w:ascii="Times New Roman" w:hAnsi="Times New Roman" w:cs="Times New Roman"/>
        </w:rPr>
        <w:t>.</w:t>
      </w:r>
    </w:p>
    <w:p w:rsidR="00031799" w:rsidRPr="004475A0" w:rsidRDefault="00031799" w:rsidP="004475A0">
      <w:pPr>
        <w:widowControl w:val="0"/>
        <w:spacing w:after="0" w:line="288" w:lineRule="auto"/>
        <w:jc w:val="both"/>
        <w:rPr>
          <w:rFonts w:ascii="Times New Roman" w:hAnsi="Times New Roman" w:cs="Times New Roman"/>
          <w:b/>
        </w:rPr>
      </w:pPr>
      <w:r w:rsidRPr="004475A0">
        <w:rPr>
          <w:rFonts w:ascii="Times New Roman" w:hAnsi="Times New Roman" w:cs="Times New Roman"/>
          <w:b/>
        </w:rPr>
        <w:t xml:space="preserve">3.1.3 Bone marrow characteristics of high-risk ALL </w:t>
      </w:r>
    </w:p>
    <w:p w:rsidR="00031799" w:rsidRPr="004475A0" w:rsidRDefault="00C37A32"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Elevat</w:t>
      </w:r>
      <w:r w:rsidR="00031799" w:rsidRPr="004475A0">
        <w:rPr>
          <w:rFonts w:ascii="Times New Roman" w:hAnsi="Times New Roman" w:cs="Times New Roman"/>
        </w:rPr>
        <w:t>ed number of bone marrow cells during diagnosis accounts for 60.4% of the patients, while decreased number of bone marrow cells during diagnosis is only 7%. The average bone marrow cells count is 196,9 ± 155,8 (between 2,9 G/L &amp; 729,2 G/L). Lymphoblast</w:t>
      </w:r>
      <w:r w:rsidR="00244E6D" w:rsidRPr="004475A0">
        <w:rPr>
          <w:rFonts w:ascii="Times New Roman" w:hAnsi="Times New Roman" w:cs="Times New Roman"/>
        </w:rPr>
        <w:t xml:space="preserve"> percentage </w:t>
      </w:r>
      <w:r w:rsidR="00031799" w:rsidRPr="004475A0">
        <w:rPr>
          <w:rFonts w:ascii="Times New Roman" w:hAnsi="Times New Roman" w:cs="Times New Roman"/>
        </w:rPr>
        <w:t xml:space="preserve">is within the range of 29% to 99%, the average is 82.6 ± 14.7%. Among high-risk ALL, </w:t>
      </w:r>
      <w:r w:rsidR="00244E6D" w:rsidRPr="004475A0">
        <w:rPr>
          <w:rFonts w:ascii="Times New Roman" w:hAnsi="Times New Roman" w:cs="Times New Roman"/>
        </w:rPr>
        <w:t xml:space="preserve">morphologic </w:t>
      </w:r>
      <w:r w:rsidR="00244E6D" w:rsidRPr="004475A0">
        <w:rPr>
          <w:rFonts w:ascii="Times New Roman" w:hAnsi="Times New Roman" w:cs="Times New Roman"/>
        </w:rPr>
        <w:lastRenderedPageBreak/>
        <w:t xml:space="preserve">classification (FAB): </w:t>
      </w:r>
      <w:r w:rsidR="00031799" w:rsidRPr="004475A0">
        <w:rPr>
          <w:rFonts w:ascii="Times New Roman" w:hAnsi="Times New Roman" w:cs="Times New Roman"/>
        </w:rPr>
        <w:t>L1 makes up the majority: 55%, L2 is less common with 40.3%. Based on morphology alone, there is a small number of patients, 6/129, wrongly diagnosed with AML (4.7%).</w:t>
      </w:r>
    </w:p>
    <w:p w:rsidR="001365C7" w:rsidRPr="004475A0" w:rsidRDefault="00031799" w:rsidP="004475A0">
      <w:pPr>
        <w:widowControl w:val="0"/>
        <w:spacing w:after="0" w:line="288" w:lineRule="auto"/>
        <w:jc w:val="both"/>
        <w:rPr>
          <w:rFonts w:ascii="Times New Roman" w:hAnsi="Times New Roman" w:cs="Times New Roman"/>
          <w:spacing w:val="-4"/>
        </w:rPr>
      </w:pPr>
      <w:r w:rsidRPr="004475A0">
        <w:rPr>
          <w:rFonts w:ascii="Times New Roman" w:hAnsi="Times New Roman" w:cs="Times New Roman"/>
          <w:spacing w:val="-4"/>
        </w:rPr>
        <w:t>Pre</w:t>
      </w:r>
      <w:r w:rsidR="00244E6D" w:rsidRPr="004475A0">
        <w:rPr>
          <w:rFonts w:ascii="Times New Roman" w:hAnsi="Times New Roman" w:cs="Times New Roman"/>
          <w:spacing w:val="-4"/>
        </w:rPr>
        <w:t xml:space="preserve"> </w:t>
      </w:r>
      <w:r w:rsidRPr="004475A0">
        <w:rPr>
          <w:rFonts w:ascii="Times New Roman" w:hAnsi="Times New Roman" w:cs="Times New Roman"/>
          <w:spacing w:val="-4"/>
        </w:rPr>
        <w:t>B</w:t>
      </w:r>
      <w:r w:rsidR="00244E6D" w:rsidRPr="004475A0">
        <w:rPr>
          <w:rFonts w:ascii="Times New Roman" w:hAnsi="Times New Roman" w:cs="Times New Roman"/>
          <w:spacing w:val="-4"/>
        </w:rPr>
        <w:t xml:space="preserve"> </w:t>
      </w:r>
      <w:r w:rsidRPr="004475A0">
        <w:rPr>
          <w:rFonts w:ascii="Times New Roman" w:hAnsi="Times New Roman" w:cs="Times New Roman"/>
          <w:spacing w:val="-4"/>
        </w:rPr>
        <w:t>cell ALL has 105 cases (81.4%), T</w:t>
      </w:r>
      <w:r w:rsidR="00244E6D" w:rsidRPr="004475A0">
        <w:rPr>
          <w:rFonts w:ascii="Times New Roman" w:hAnsi="Times New Roman" w:cs="Times New Roman"/>
          <w:spacing w:val="-4"/>
        </w:rPr>
        <w:t xml:space="preserve"> </w:t>
      </w:r>
      <w:r w:rsidRPr="004475A0">
        <w:rPr>
          <w:rFonts w:ascii="Times New Roman" w:hAnsi="Times New Roman" w:cs="Times New Roman"/>
          <w:spacing w:val="-4"/>
        </w:rPr>
        <w:t>cell has 17 cases (13.18%). There are 3 cases (2.32%) in which it is not possible to identify the type of ALL. Among 129 patients there are 105 cases of CD10 (+), accounting for 81.4% and 24 cases of CD10(-)</w:t>
      </w:r>
      <w:r w:rsidR="00FF4CE7" w:rsidRPr="004475A0">
        <w:rPr>
          <w:rFonts w:ascii="Times New Roman" w:hAnsi="Times New Roman" w:cs="Times New Roman"/>
          <w:spacing w:val="-4"/>
        </w:rPr>
        <w:t>, which is 18.4%. There are 29/129 patients</w:t>
      </w:r>
      <w:r w:rsidR="00655AA8" w:rsidRPr="004475A0">
        <w:rPr>
          <w:rFonts w:ascii="Times New Roman" w:hAnsi="Times New Roman" w:cs="Times New Roman"/>
          <w:spacing w:val="-4"/>
        </w:rPr>
        <w:t xml:space="preserve"> (22.48%) are biphenotype or </w:t>
      </w:r>
      <w:r w:rsidR="001365C7" w:rsidRPr="004475A0">
        <w:rPr>
          <w:rFonts w:ascii="Times New Roman" w:hAnsi="Times New Roman" w:cs="Times New Roman"/>
          <w:spacing w:val="-4"/>
        </w:rPr>
        <w:t>preB, T</w:t>
      </w:r>
      <w:r w:rsidR="00244E6D" w:rsidRPr="004475A0">
        <w:rPr>
          <w:rFonts w:ascii="Times New Roman" w:hAnsi="Times New Roman" w:cs="Times New Roman"/>
          <w:spacing w:val="-4"/>
        </w:rPr>
        <w:t xml:space="preserve"> </w:t>
      </w:r>
      <w:r w:rsidR="001365C7" w:rsidRPr="004475A0">
        <w:rPr>
          <w:rFonts w:ascii="Times New Roman" w:hAnsi="Times New Roman" w:cs="Times New Roman"/>
          <w:spacing w:val="-4"/>
        </w:rPr>
        <w:t>doimanted with traces of cell-mediated immunity from other types of cells.</w:t>
      </w:r>
    </w:p>
    <w:p w:rsidR="001365C7" w:rsidRPr="004475A0" w:rsidRDefault="00D1252B" w:rsidP="004475A0">
      <w:pPr>
        <w:widowControl w:val="0"/>
        <w:spacing w:after="0" w:line="288" w:lineRule="auto"/>
        <w:jc w:val="both"/>
        <w:rPr>
          <w:rFonts w:ascii="Times New Roman" w:hAnsi="Times New Roman" w:cs="Times New Roman"/>
        </w:rPr>
      </w:pPr>
      <w:r w:rsidRPr="004475A0">
        <w:rPr>
          <w:rFonts w:ascii="Times New Roman" w:hAnsi="Times New Roman" w:cs="Times New Roman"/>
        </w:rPr>
        <w:t>Cytog</w:t>
      </w:r>
      <w:r w:rsidR="001365C7" w:rsidRPr="004475A0">
        <w:rPr>
          <w:rFonts w:ascii="Times New Roman" w:hAnsi="Times New Roman" w:cs="Times New Roman"/>
        </w:rPr>
        <w:t xml:space="preserve">enetic </w:t>
      </w:r>
      <w:r w:rsidRPr="004475A0">
        <w:rPr>
          <w:rFonts w:ascii="Times New Roman" w:hAnsi="Times New Roman" w:cs="Times New Roman"/>
        </w:rPr>
        <w:t>of high-risk ALL</w:t>
      </w:r>
      <w:r w:rsidR="001365C7" w:rsidRPr="004475A0">
        <w:rPr>
          <w:rFonts w:ascii="Times New Roman" w:hAnsi="Times New Roman" w:cs="Times New Roman"/>
        </w:rPr>
        <w:t xml:space="preserve">: there are only 97 patients shows positive results for chromosomal culture from </w:t>
      </w:r>
      <w:r w:rsidRPr="004475A0">
        <w:rPr>
          <w:rFonts w:ascii="Times New Roman" w:hAnsi="Times New Roman" w:cs="Times New Roman"/>
        </w:rPr>
        <w:t>lymphoblast</w:t>
      </w:r>
      <w:r w:rsidR="001365C7" w:rsidRPr="004475A0">
        <w:rPr>
          <w:rFonts w:ascii="Times New Roman" w:hAnsi="Times New Roman" w:cs="Times New Roman"/>
        </w:rPr>
        <w:t>.</w:t>
      </w:r>
    </w:p>
    <w:p w:rsidR="00397962" w:rsidRPr="004475A0" w:rsidRDefault="001365C7" w:rsidP="0041423D">
      <w:pPr>
        <w:widowControl w:val="0"/>
        <w:spacing w:after="0" w:line="288" w:lineRule="auto"/>
        <w:jc w:val="center"/>
        <w:rPr>
          <w:rFonts w:ascii="Times New Roman" w:hAnsi="Times New Roman" w:cs="Times New Roman"/>
        </w:rPr>
      </w:pPr>
      <w:r w:rsidRPr="004475A0">
        <w:rPr>
          <w:rFonts w:ascii="Times New Roman" w:hAnsi="Times New Roman" w:cs="Times New Roman"/>
        </w:rPr>
        <w:t xml:space="preserve">Table 3.3 Results of chromosomal culture from </w:t>
      </w:r>
      <w:r w:rsidR="00D1252B" w:rsidRPr="004475A0">
        <w:rPr>
          <w:rFonts w:ascii="Times New Roman" w:hAnsi="Times New Roman" w:cs="Times New Roman"/>
        </w:rPr>
        <w:t>lymphoblast</w:t>
      </w:r>
    </w:p>
    <w:tbl>
      <w:tblPr>
        <w:tblStyle w:val="TableGrid"/>
        <w:tblW w:w="6044" w:type="dxa"/>
        <w:jc w:val="center"/>
        <w:tblInd w:w="648" w:type="dxa"/>
        <w:tblLook w:val="04A0" w:firstRow="1" w:lastRow="0" w:firstColumn="1" w:lastColumn="0" w:noHBand="0" w:noVBand="1"/>
      </w:tblPr>
      <w:tblGrid>
        <w:gridCol w:w="2333"/>
        <w:gridCol w:w="1855"/>
        <w:gridCol w:w="1856"/>
      </w:tblGrid>
      <w:tr w:rsidR="004475A0" w:rsidRPr="004475A0" w:rsidTr="004475A0">
        <w:trPr>
          <w:jc w:val="center"/>
        </w:trPr>
        <w:tc>
          <w:tcPr>
            <w:tcW w:w="2333" w:type="dxa"/>
          </w:tcPr>
          <w:p w:rsidR="00397962" w:rsidRPr="004475A0" w:rsidRDefault="00397962"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C</w:t>
            </w:r>
            <w:r w:rsidR="001365C7" w:rsidRPr="004475A0">
              <w:rPr>
                <w:rFonts w:ascii="Times New Roman" w:hAnsi="Times New Roman" w:cs="Times New Roman"/>
                <w:b/>
              </w:rPr>
              <w:t>hromosomal culture</w:t>
            </w:r>
          </w:p>
        </w:tc>
        <w:tc>
          <w:tcPr>
            <w:tcW w:w="1855" w:type="dxa"/>
          </w:tcPr>
          <w:p w:rsidR="00397962" w:rsidRPr="004475A0" w:rsidRDefault="00D1252B"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P</w:t>
            </w:r>
            <w:r w:rsidR="001365C7" w:rsidRPr="004475A0">
              <w:rPr>
                <w:rFonts w:ascii="Times New Roman" w:hAnsi="Times New Roman" w:cs="Times New Roman"/>
                <w:b/>
              </w:rPr>
              <w:t>atients</w:t>
            </w:r>
          </w:p>
        </w:tc>
        <w:tc>
          <w:tcPr>
            <w:tcW w:w="1856" w:type="dxa"/>
          </w:tcPr>
          <w:p w:rsidR="00397962" w:rsidRPr="004475A0" w:rsidRDefault="001365C7"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Percentage</w:t>
            </w:r>
          </w:p>
        </w:tc>
      </w:tr>
      <w:tr w:rsidR="004475A0" w:rsidRPr="004475A0" w:rsidTr="004475A0">
        <w:trPr>
          <w:jc w:val="center"/>
        </w:trPr>
        <w:tc>
          <w:tcPr>
            <w:tcW w:w="2333" w:type="dxa"/>
          </w:tcPr>
          <w:p w:rsidR="00397962" w:rsidRPr="004475A0" w:rsidRDefault="001365C7" w:rsidP="004475A0">
            <w:pPr>
              <w:widowControl w:val="0"/>
              <w:spacing w:line="288" w:lineRule="auto"/>
              <w:jc w:val="both"/>
              <w:rPr>
                <w:rFonts w:ascii="Times New Roman" w:hAnsi="Times New Roman" w:cs="Times New Roman"/>
              </w:rPr>
            </w:pPr>
            <w:r w:rsidRPr="004475A0">
              <w:rPr>
                <w:rFonts w:ascii="Times New Roman" w:hAnsi="Times New Roman" w:cs="Times New Roman"/>
              </w:rPr>
              <w:t>Normal</w:t>
            </w:r>
          </w:p>
        </w:tc>
        <w:tc>
          <w:tcPr>
            <w:tcW w:w="1855"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58</w:t>
            </w:r>
          </w:p>
        </w:tc>
        <w:tc>
          <w:tcPr>
            <w:tcW w:w="1856"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59,8%</w:t>
            </w:r>
          </w:p>
        </w:tc>
      </w:tr>
      <w:tr w:rsidR="004475A0" w:rsidRPr="004475A0" w:rsidTr="004475A0">
        <w:trPr>
          <w:jc w:val="center"/>
        </w:trPr>
        <w:tc>
          <w:tcPr>
            <w:tcW w:w="2333" w:type="dxa"/>
          </w:tcPr>
          <w:p w:rsidR="00397962" w:rsidRPr="004475A0" w:rsidRDefault="00BB213B" w:rsidP="004475A0">
            <w:pPr>
              <w:widowControl w:val="0"/>
              <w:spacing w:line="288" w:lineRule="auto"/>
              <w:jc w:val="both"/>
              <w:rPr>
                <w:rFonts w:ascii="Times New Roman" w:hAnsi="Times New Roman" w:cs="Times New Roman"/>
              </w:rPr>
            </w:pPr>
            <w:r w:rsidRPr="004475A0">
              <w:rPr>
                <w:rFonts w:ascii="Times New Roman" w:hAnsi="Times New Roman" w:cs="Times New Roman"/>
              </w:rPr>
              <w:t>Hypodi</w:t>
            </w:r>
            <w:r w:rsidR="001365C7" w:rsidRPr="004475A0">
              <w:rPr>
                <w:rFonts w:ascii="Times New Roman" w:hAnsi="Times New Roman" w:cs="Times New Roman"/>
              </w:rPr>
              <w:t>ploidy</w:t>
            </w:r>
          </w:p>
        </w:tc>
        <w:tc>
          <w:tcPr>
            <w:tcW w:w="1855"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23</w:t>
            </w:r>
          </w:p>
        </w:tc>
        <w:tc>
          <w:tcPr>
            <w:tcW w:w="1856"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23,7%</w:t>
            </w:r>
          </w:p>
        </w:tc>
      </w:tr>
      <w:tr w:rsidR="004475A0" w:rsidRPr="004475A0" w:rsidTr="004475A0">
        <w:trPr>
          <w:jc w:val="center"/>
        </w:trPr>
        <w:tc>
          <w:tcPr>
            <w:tcW w:w="2333" w:type="dxa"/>
          </w:tcPr>
          <w:p w:rsidR="00397962" w:rsidRPr="004475A0" w:rsidRDefault="00BB213B" w:rsidP="004475A0">
            <w:pPr>
              <w:widowControl w:val="0"/>
              <w:spacing w:line="288" w:lineRule="auto"/>
              <w:jc w:val="both"/>
              <w:rPr>
                <w:rFonts w:ascii="Times New Roman" w:hAnsi="Times New Roman" w:cs="Times New Roman"/>
              </w:rPr>
            </w:pPr>
            <w:r w:rsidRPr="004475A0">
              <w:rPr>
                <w:rFonts w:ascii="Times New Roman" w:hAnsi="Times New Roman" w:cs="Times New Roman"/>
              </w:rPr>
              <w:t>Hyperdi</w:t>
            </w:r>
            <w:r w:rsidR="001365C7" w:rsidRPr="004475A0">
              <w:rPr>
                <w:rFonts w:ascii="Times New Roman" w:hAnsi="Times New Roman" w:cs="Times New Roman"/>
              </w:rPr>
              <w:t>ploidy</w:t>
            </w:r>
          </w:p>
        </w:tc>
        <w:tc>
          <w:tcPr>
            <w:tcW w:w="1855"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4</w:t>
            </w:r>
          </w:p>
        </w:tc>
        <w:tc>
          <w:tcPr>
            <w:tcW w:w="1856"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4,1%</w:t>
            </w:r>
          </w:p>
        </w:tc>
      </w:tr>
      <w:tr w:rsidR="004475A0" w:rsidRPr="004475A0" w:rsidTr="004475A0">
        <w:trPr>
          <w:jc w:val="center"/>
        </w:trPr>
        <w:tc>
          <w:tcPr>
            <w:tcW w:w="2333" w:type="dxa"/>
          </w:tcPr>
          <w:p w:rsidR="00397962" w:rsidRPr="004475A0" w:rsidRDefault="001365C7" w:rsidP="004475A0">
            <w:pPr>
              <w:widowControl w:val="0"/>
              <w:spacing w:line="288" w:lineRule="auto"/>
              <w:jc w:val="both"/>
              <w:rPr>
                <w:rFonts w:ascii="Times New Roman" w:hAnsi="Times New Roman" w:cs="Times New Roman"/>
              </w:rPr>
            </w:pPr>
            <w:r w:rsidRPr="004475A0">
              <w:rPr>
                <w:rFonts w:ascii="Times New Roman" w:hAnsi="Times New Roman" w:cs="Times New Roman"/>
              </w:rPr>
              <w:t>Abnormal chromosome</w:t>
            </w:r>
          </w:p>
        </w:tc>
        <w:tc>
          <w:tcPr>
            <w:tcW w:w="1855"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12</w:t>
            </w:r>
          </w:p>
        </w:tc>
        <w:tc>
          <w:tcPr>
            <w:tcW w:w="1856"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12,4%</w:t>
            </w:r>
          </w:p>
        </w:tc>
      </w:tr>
      <w:tr w:rsidR="004475A0" w:rsidRPr="004475A0" w:rsidTr="004475A0">
        <w:trPr>
          <w:jc w:val="center"/>
        </w:trPr>
        <w:tc>
          <w:tcPr>
            <w:tcW w:w="2333" w:type="dxa"/>
          </w:tcPr>
          <w:p w:rsidR="00397962" w:rsidRPr="004475A0" w:rsidRDefault="00397962" w:rsidP="004475A0">
            <w:pPr>
              <w:widowControl w:val="0"/>
              <w:spacing w:line="288" w:lineRule="auto"/>
              <w:jc w:val="both"/>
              <w:rPr>
                <w:rFonts w:ascii="Times New Roman" w:hAnsi="Times New Roman" w:cs="Times New Roman"/>
              </w:rPr>
            </w:pPr>
            <w:r w:rsidRPr="004475A0">
              <w:rPr>
                <w:rFonts w:ascii="Times New Roman" w:hAnsi="Times New Roman" w:cs="Times New Roman"/>
              </w:rPr>
              <w:t>T</w:t>
            </w:r>
            <w:r w:rsidR="001365C7" w:rsidRPr="004475A0">
              <w:rPr>
                <w:rFonts w:ascii="Times New Roman" w:hAnsi="Times New Roman" w:cs="Times New Roman"/>
              </w:rPr>
              <w:t>otal</w:t>
            </w:r>
          </w:p>
        </w:tc>
        <w:tc>
          <w:tcPr>
            <w:tcW w:w="1855"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97</w:t>
            </w:r>
          </w:p>
        </w:tc>
        <w:tc>
          <w:tcPr>
            <w:tcW w:w="1856" w:type="dxa"/>
          </w:tcPr>
          <w:p w:rsidR="00397962" w:rsidRPr="004475A0" w:rsidRDefault="00397962" w:rsidP="004475A0">
            <w:pPr>
              <w:widowControl w:val="0"/>
              <w:spacing w:line="288" w:lineRule="auto"/>
              <w:jc w:val="center"/>
              <w:rPr>
                <w:rFonts w:ascii="Times New Roman" w:hAnsi="Times New Roman" w:cs="Times New Roman"/>
              </w:rPr>
            </w:pPr>
            <w:r w:rsidRPr="004475A0">
              <w:rPr>
                <w:rFonts w:ascii="Times New Roman" w:hAnsi="Times New Roman" w:cs="Times New Roman"/>
              </w:rPr>
              <w:t>100%</w:t>
            </w:r>
          </w:p>
        </w:tc>
      </w:tr>
    </w:tbl>
    <w:p w:rsidR="0041423D" w:rsidRPr="0041423D" w:rsidRDefault="0041423D" w:rsidP="0041423D">
      <w:pPr>
        <w:widowControl w:val="0"/>
        <w:spacing w:after="0" w:line="240" w:lineRule="auto"/>
        <w:jc w:val="both"/>
        <w:rPr>
          <w:rFonts w:ascii="Times New Roman" w:hAnsi="Times New Roman" w:cs="Times New Roman"/>
          <w:b/>
          <w:sz w:val="4"/>
        </w:rPr>
      </w:pPr>
    </w:p>
    <w:p w:rsidR="00397962" w:rsidRPr="004475A0" w:rsidRDefault="001365C7"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b/>
        </w:rPr>
        <w:t>Comment</w:t>
      </w:r>
      <w:r w:rsidR="00D1252B" w:rsidRPr="004475A0">
        <w:rPr>
          <w:rFonts w:ascii="Times New Roman" w:hAnsi="Times New Roman" w:cs="Times New Roman"/>
          <w:b/>
        </w:rPr>
        <w:t>s</w:t>
      </w:r>
      <w:r w:rsidRPr="004475A0">
        <w:rPr>
          <w:rFonts w:ascii="Times New Roman" w:hAnsi="Times New Roman" w:cs="Times New Roman"/>
          <w:b/>
        </w:rPr>
        <w:t>:</w:t>
      </w:r>
      <w:r w:rsidRPr="004475A0">
        <w:rPr>
          <w:rFonts w:ascii="Times New Roman" w:hAnsi="Times New Roman" w:cs="Times New Roman"/>
        </w:rPr>
        <w:t xml:space="preserve"> 59.8% of patients have normal </w:t>
      </w:r>
      <w:r w:rsidR="006F6B22" w:rsidRPr="004475A0">
        <w:rPr>
          <w:rFonts w:ascii="Times New Roman" w:hAnsi="Times New Roman" w:cs="Times New Roman"/>
        </w:rPr>
        <w:t>karyotype</w:t>
      </w:r>
      <w:r w:rsidRPr="004475A0">
        <w:rPr>
          <w:rFonts w:ascii="Times New Roman" w:hAnsi="Times New Roman" w:cs="Times New Roman"/>
        </w:rPr>
        <w:t xml:space="preserve"> (46 XX or 46XY). 23.7% of patients have </w:t>
      </w:r>
      <w:r w:rsidR="006F6B22" w:rsidRPr="004475A0">
        <w:rPr>
          <w:rFonts w:ascii="Times New Roman" w:hAnsi="Times New Roman" w:cs="Times New Roman"/>
        </w:rPr>
        <w:t>hypodiploid</w:t>
      </w:r>
      <w:r w:rsidRPr="004475A0">
        <w:rPr>
          <w:rFonts w:ascii="Times New Roman" w:hAnsi="Times New Roman" w:cs="Times New Roman"/>
        </w:rPr>
        <w:t xml:space="preserve"> (&lt;45). 12.4% of patients have abnormal chromosomes. There are only 4 cases (4.1%) in which patients have h</w:t>
      </w:r>
      <w:r w:rsidR="006F6B22" w:rsidRPr="004475A0">
        <w:rPr>
          <w:rFonts w:ascii="Times New Roman" w:hAnsi="Times New Roman" w:cs="Times New Roman"/>
        </w:rPr>
        <w:t>yperdiploid</w:t>
      </w:r>
      <w:r w:rsidRPr="004475A0">
        <w:rPr>
          <w:rFonts w:ascii="Times New Roman" w:hAnsi="Times New Roman" w:cs="Times New Roman"/>
        </w:rPr>
        <w:t xml:space="preserve"> (&gt;47 XX or &gt;47 XY), these factors have good prognosis.</w:t>
      </w:r>
    </w:p>
    <w:p w:rsidR="001365C7" w:rsidRPr="004475A0" w:rsidRDefault="001365C7"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Among the 12 patients with abnormal chromosomes, translocation is the most common mutation – 6/12, followed by deletion (4/12) and addition (3/12).</w:t>
      </w:r>
    </w:p>
    <w:p w:rsidR="001365C7" w:rsidRPr="004475A0" w:rsidRDefault="001365C7"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 xml:space="preserve">Translocations found are t(9;22)(q34;q11.2), t(3;12)(q26;p13), t(9;12)(p24;q36), t(1;2)(p36;q36) and t(1;19(q23;p13). </w:t>
      </w:r>
      <w:r w:rsidR="00D1252B" w:rsidRPr="004475A0">
        <w:rPr>
          <w:rFonts w:ascii="Times New Roman" w:hAnsi="Times New Roman" w:cs="Times New Roman"/>
        </w:rPr>
        <w:t>D</w:t>
      </w:r>
      <w:r w:rsidRPr="004475A0">
        <w:rPr>
          <w:rFonts w:ascii="Times New Roman" w:hAnsi="Times New Roman" w:cs="Times New Roman"/>
        </w:rPr>
        <w:t xml:space="preserve">eletions found are del(6)(q15), -6, -16; del(4)(q32;q34); del(3p), del(12q) and del 11q. </w:t>
      </w:r>
      <w:r w:rsidR="00D1252B" w:rsidRPr="004475A0">
        <w:rPr>
          <w:rFonts w:ascii="Times New Roman" w:hAnsi="Times New Roman" w:cs="Times New Roman"/>
        </w:rPr>
        <w:t>A</w:t>
      </w:r>
      <w:r w:rsidRPr="004475A0">
        <w:rPr>
          <w:rFonts w:ascii="Times New Roman" w:hAnsi="Times New Roman" w:cs="Times New Roman"/>
        </w:rPr>
        <w:t>dditions include add (8)(q23), +14,  +20. Some patients’ chromosome</w:t>
      </w:r>
      <w:r w:rsidR="00B21882" w:rsidRPr="004475A0">
        <w:rPr>
          <w:rFonts w:ascii="Times New Roman" w:hAnsi="Times New Roman" w:cs="Times New Roman"/>
        </w:rPr>
        <w:t xml:space="preserve"> shows both deletion and addition and translocation.</w:t>
      </w:r>
    </w:p>
    <w:p w:rsidR="00397962" w:rsidRPr="004475A0" w:rsidRDefault="00B21882" w:rsidP="0041423D">
      <w:pPr>
        <w:widowControl w:val="0"/>
        <w:spacing w:after="0"/>
        <w:jc w:val="both"/>
        <w:rPr>
          <w:rFonts w:ascii="Times New Roman" w:hAnsi="Times New Roman" w:cs="Times New Roman"/>
          <w:b/>
        </w:rPr>
      </w:pPr>
      <w:r w:rsidRPr="004475A0">
        <w:rPr>
          <w:rFonts w:ascii="Times New Roman" w:hAnsi="Times New Roman" w:cs="Times New Roman"/>
          <w:b/>
        </w:rPr>
        <w:lastRenderedPageBreak/>
        <w:t>3.1.4 ALL-related prognosis factors</w:t>
      </w:r>
    </w:p>
    <w:p w:rsidR="00B21882" w:rsidRPr="004475A0" w:rsidRDefault="00B21882" w:rsidP="0041423D">
      <w:pPr>
        <w:widowControl w:val="0"/>
        <w:spacing w:after="0"/>
        <w:ind w:firstLine="567"/>
        <w:jc w:val="both"/>
        <w:rPr>
          <w:rFonts w:ascii="Times New Roman" w:hAnsi="Times New Roman" w:cs="Times New Roman"/>
        </w:rPr>
      </w:pPr>
      <w:r w:rsidRPr="004475A0">
        <w:rPr>
          <w:rFonts w:ascii="Times New Roman" w:hAnsi="Times New Roman" w:cs="Times New Roman"/>
        </w:rPr>
        <w:t>Comparisons between un</w:t>
      </w:r>
      <w:r w:rsidR="00E15E41" w:rsidRPr="004475A0">
        <w:rPr>
          <w:rFonts w:ascii="Times New Roman" w:hAnsi="Times New Roman" w:cs="Times New Roman"/>
        </w:rPr>
        <w:t>favora</w:t>
      </w:r>
      <w:r w:rsidRPr="004475A0">
        <w:rPr>
          <w:rFonts w:ascii="Times New Roman" w:hAnsi="Times New Roman" w:cs="Times New Roman"/>
        </w:rPr>
        <w:t xml:space="preserve">ble factors such as WBC count during diagnosis, age, gender, biphenotype, </w:t>
      </w:r>
      <w:r w:rsidR="00E15E41" w:rsidRPr="004475A0">
        <w:rPr>
          <w:rFonts w:ascii="Times New Roman" w:hAnsi="Times New Roman" w:cs="Times New Roman"/>
        </w:rPr>
        <w:t>hypodi</w:t>
      </w:r>
      <w:r w:rsidRPr="004475A0">
        <w:rPr>
          <w:rFonts w:ascii="Times New Roman" w:hAnsi="Times New Roman" w:cs="Times New Roman"/>
        </w:rPr>
        <w:t>ploid between boys and girls, between the age groups above and below 10 shows that WBC ≥ 50 G/L is more common among children under age 10 than among children above age 10 (p &lt; 0.01).</w:t>
      </w:r>
    </w:p>
    <w:p w:rsidR="00B21882" w:rsidRPr="004475A0" w:rsidRDefault="00B21882" w:rsidP="0041423D">
      <w:pPr>
        <w:widowControl w:val="0"/>
        <w:spacing w:after="0"/>
        <w:jc w:val="both"/>
        <w:rPr>
          <w:rFonts w:ascii="Times New Roman" w:hAnsi="Times New Roman" w:cs="Times New Roman"/>
          <w:b/>
        </w:rPr>
      </w:pPr>
      <w:r w:rsidRPr="004475A0">
        <w:rPr>
          <w:rFonts w:ascii="Times New Roman" w:hAnsi="Times New Roman" w:cs="Times New Roman"/>
          <w:b/>
        </w:rPr>
        <w:t xml:space="preserve">3.2 </w:t>
      </w:r>
      <w:r w:rsidR="00E15E41" w:rsidRPr="004475A0">
        <w:rPr>
          <w:rFonts w:ascii="Times New Roman" w:hAnsi="Times New Roman" w:cs="Times New Roman"/>
          <w:b/>
        </w:rPr>
        <w:t xml:space="preserve">OUTCOME OF TREATMENT BASE ON </w:t>
      </w:r>
      <w:r w:rsidRPr="004475A0">
        <w:rPr>
          <w:rFonts w:ascii="Times New Roman" w:hAnsi="Times New Roman" w:cs="Times New Roman"/>
          <w:b/>
        </w:rPr>
        <w:t xml:space="preserve">CCG 1961 </w:t>
      </w:r>
      <w:r w:rsidR="00E15E41" w:rsidRPr="004475A0">
        <w:rPr>
          <w:rFonts w:ascii="Times New Roman" w:hAnsi="Times New Roman" w:cs="Times New Roman"/>
          <w:b/>
        </w:rPr>
        <w:t>PROTOCOL</w:t>
      </w:r>
    </w:p>
    <w:p w:rsidR="00B21882" w:rsidRPr="004475A0" w:rsidRDefault="00B21882" w:rsidP="0041423D">
      <w:pPr>
        <w:widowControl w:val="0"/>
        <w:spacing w:after="0"/>
        <w:ind w:firstLine="567"/>
        <w:jc w:val="both"/>
        <w:rPr>
          <w:rFonts w:ascii="Times New Roman" w:hAnsi="Times New Roman" w:cs="Times New Roman"/>
        </w:rPr>
      </w:pPr>
      <w:r w:rsidRPr="004475A0">
        <w:rPr>
          <w:rFonts w:ascii="Times New Roman" w:hAnsi="Times New Roman" w:cs="Times New Roman"/>
        </w:rPr>
        <w:t>Among the 129 high</w:t>
      </w:r>
      <w:r w:rsidR="00E15E41" w:rsidRPr="004475A0">
        <w:rPr>
          <w:rFonts w:ascii="Times New Roman" w:hAnsi="Times New Roman" w:cs="Times New Roman"/>
        </w:rPr>
        <w:t xml:space="preserve"> </w:t>
      </w:r>
      <w:r w:rsidRPr="004475A0">
        <w:rPr>
          <w:rFonts w:ascii="Times New Roman" w:hAnsi="Times New Roman" w:cs="Times New Roman"/>
        </w:rPr>
        <w:t>risk</w:t>
      </w:r>
      <w:r w:rsidR="00C4071A" w:rsidRPr="004475A0">
        <w:rPr>
          <w:rFonts w:ascii="Times New Roman" w:hAnsi="Times New Roman" w:cs="Times New Roman"/>
        </w:rPr>
        <w:t>s</w:t>
      </w:r>
      <w:r w:rsidRPr="004475A0">
        <w:rPr>
          <w:rFonts w:ascii="Times New Roman" w:hAnsi="Times New Roman" w:cs="Times New Roman"/>
        </w:rPr>
        <w:t xml:space="preserve"> ALL patients there are 102 patient</w:t>
      </w:r>
      <w:r w:rsidR="00E15E41" w:rsidRPr="004475A0">
        <w:rPr>
          <w:rFonts w:ascii="Times New Roman" w:hAnsi="Times New Roman" w:cs="Times New Roman"/>
        </w:rPr>
        <w:t xml:space="preserve">s who are treated according to </w:t>
      </w:r>
      <w:r w:rsidRPr="004475A0">
        <w:rPr>
          <w:rFonts w:ascii="Times New Roman" w:hAnsi="Times New Roman" w:cs="Times New Roman"/>
        </w:rPr>
        <w:t xml:space="preserve">CCG 1961 protocol. The patients are </w:t>
      </w:r>
      <w:r w:rsidR="00E15E41" w:rsidRPr="004475A0">
        <w:rPr>
          <w:rFonts w:ascii="Times New Roman" w:hAnsi="Times New Roman" w:cs="Times New Roman"/>
        </w:rPr>
        <w:t>follow</w:t>
      </w:r>
      <w:r w:rsidRPr="004475A0">
        <w:rPr>
          <w:rFonts w:ascii="Times New Roman" w:hAnsi="Times New Roman" w:cs="Times New Roman"/>
        </w:rPr>
        <w:t xml:space="preserve">ed </w:t>
      </w:r>
      <w:r w:rsidR="00E15E41" w:rsidRPr="004475A0">
        <w:rPr>
          <w:rFonts w:ascii="Times New Roman" w:hAnsi="Times New Roman" w:cs="Times New Roman"/>
        </w:rPr>
        <w:t xml:space="preserve">up </w:t>
      </w:r>
      <w:r w:rsidRPr="004475A0">
        <w:rPr>
          <w:rFonts w:ascii="Times New Roman" w:hAnsi="Times New Roman" w:cs="Times New Roman"/>
        </w:rPr>
        <w:t>from the start of treatment until death or until the end of treatment and regular check-up afterwards. The end of monitoring time is 31/5/2015. The results are 12 patients died during the inducti</w:t>
      </w:r>
      <w:r w:rsidR="00E15E41" w:rsidRPr="004475A0">
        <w:rPr>
          <w:rFonts w:ascii="Times New Roman" w:hAnsi="Times New Roman" w:cs="Times New Roman"/>
        </w:rPr>
        <w:t>on phase</w:t>
      </w:r>
      <w:r w:rsidRPr="004475A0">
        <w:rPr>
          <w:rFonts w:ascii="Times New Roman" w:hAnsi="Times New Roman" w:cs="Times New Roman"/>
        </w:rPr>
        <w:t xml:space="preserve"> (11.76%) while the other 90 got into </w:t>
      </w:r>
      <w:r w:rsidR="00E15E41" w:rsidRPr="004475A0">
        <w:rPr>
          <w:rFonts w:ascii="Times New Roman" w:hAnsi="Times New Roman" w:cs="Times New Roman"/>
        </w:rPr>
        <w:t xml:space="preserve">complete remission </w:t>
      </w:r>
      <w:r w:rsidRPr="004475A0">
        <w:rPr>
          <w:rFonts w:ascii="Times New Roman" w:hAnsi="Times New Roman" w:cs="Times New Roman"/>
        </w:rPr>
        <w:t xml:space="preserve">(88.24%). 77 patients were treated according to </w:t>
      </w:r>
      <w:r w:rsidR="00E15E41" w:rsidRPr="004475A0">
        <w:rPr>
          <w:rFonts w:ascii="Times New Roman" w:hAnsi="Times New Roman" w:cs="Times New Roman"/>
        </w:rPr>
        <w:t>arm</w:t>
      </w:r>
      <w:r w:rsidRPr="004475A0">
        <w:rPr>
          <w:rFonts w:ascii="Times New Roman" w:hAnsi="Times New Roman" w:cs="Times New Roman"/>
        </w:rPr>
        <w:t xml:space="preserve"> B of CCG 1961 protocol due to RER </w:t>
      </w:r>
      <w:r w:rsidR="00E15E41" w:rsidRPr="004475A0">
        <w:rPr>
          <w:rFonts w:ascii="Times New Roman" w:hAnsi="Times New Roman" w:cs="Times New Roman"/>
        </w:rPr>
        <w:t>and</w:t>
      </w:r>
      <w:r w:rsidRPr="004475A0">
        <w:rPr>
          <w:rFonts w:ascii="Times New Roman" w:hAnsi="Times New Roman" w:cs="Times New Roman"/>
        </w:rPr>
        <w:t xml:space="preserve"> 13 followed SER </w:t>
      </w:r>
      <w:r w:rsidR="00C4071A" w:rsidRPr="004475A0">
        <w:rPr>
          <w:rFonts w:ascii="Times New Roman" w:hAnsi="Times New Roman" w:cs="Times New Roman"/>
        </w:rPr>
        <w:t>proto</w:t>
      </w:r>
      <w:r w:rsidRPr="004475A0">
        <w:rPr>
          <w:rFonts w:ascii="Times New Roman" w:hAnsi="Times New Roman" w:cs="Times New Roman"/>
        </w:rPr>
        <w:t>col. 5 patients were still undergoing treatment (4.9%) and 42 completed treatment (41.18%).</w:t>
      </w:r>
    </w:p>
    <w:p w:rsidR="00B21882" w:rsidRPr="004475A0" w:rsidRDefault="00B21882" w:rsidP="0041423D">
      <w:pPr>
        <w:widowControl w:val="0"/>
        <w:spacing w:after="0"/>
        <w:jc w:val="both"/>
        <w:rPr>
          <w:rFonts w:ascii="Times New Roman" w:hAnsi="Times New Roman" w:cs="Times New Roman"/>
          <w:b/>
        </w:rPr>
      </w:pPr>
      <w:r w:rsidRPr="004475A0">
        <w:rPr>
          <w:rFonts w:ascii="Times New Roman" w:hAnsi="Times New Roman" w:cs="Times New Roman"/>
          <w:b/>
        </w:rPr>
        <w:t>3.2.1 Inducti</w:t>
      </w:r>
      <w:r w:rsidR="00C145F7" w:rsidRPr="004475A0">
        <w:rPr>
          <w:rFonts w:ascii="Times New Roman" w:hAnsi="Times New Roman" w:cs="Times New Roman"/>
          <w:b/>
        </w:rPr>
        <w:t>on phase</w:t>
      </w:r>
      <w:r w:rsidRPr="004475A0">
        <w:rPr>
          <w:rFonts w:ascii="Times New Roman" w:hAnsi="Times New Roman" w:cs="Times New Roman"/>
          <w:b/>
        </w:rPr>
        <w:t xml:space="preserve"> results:</w:t>
      </w:r>
    </w:p>
    <w:p w:rsidR="00B21882" w:rsidRPr="004475A0" w:rsidRDefault="00B21882" w:rsidP="0041423D">
      <w:pPr>
        <w:widowControl w:val="0"/>
        <w:spacing w:after="0"/>
        <w:ind w:firstLine="567"/>
        <w:jc w:val="both"/>
        <w:rPr>
          <w:rFonts w:ascii="Times New Roman" w:hAnsi="Times New Roman" w:cs="Times New Roman"/>
        </w:rPr>
      </w:pPr>
      <w:r w:rsidRPr="004475A0">
        <w:rPr>
          <w:rFonts w:ascii="Times New Roman" w:hAnsi="Times New Roman" w:cs="Times New Roman"/>
        </w:rPr>
        <w:t>Among 102 patients treated according to the CCG 1961 protocol, 3 died before day 7 of the inducti</w:t>
      </w:r>
      <w:r w:rsidR="00C145F7" w:rsidRPr="004475A0">
        <w:rPr>
          <w:rFonts w:ascii="Times New Roman" w:hAnsi="Times New Roman" w:cs="Times New Roman"/>
        </w:rPr>
        <w:t>on phase</w:t>
      </w:r>
      <w:r w:rsidRPr="004475A0">
        <w:rPr>
          <w:rFonts w:ascii="Times New Roman" w:hAnsi="Times New Roman" w:cs="Times New Roman"/>
        </w:rPr>
        <w:t xml:space="preserve">, 95 others undergo bone marrow </w:t>
      </w:r>
      <w:r w:rsidR="000B3C49" w:rsidRPr="004475A0">
        <w:rPr>
          <w:rFonts w:ascii="Times New Roman" w:hAnsi="Times New Roman" w:cs="Times New Roman"/>
        </w:rPr>
        <w:t>aspiration</w:t>
      </w:r>
      <w:r w:rsidRPr="004475A0">
        <w:rPr>
          <w:rFonts w:ascii="Times New Roman" w:hAnsi="Times New Roman" w:cs="Times New Roman"/>
        </w:rPr>
        <w:t xml:space="preserve"> to examine t</w:t>
      </w:r>
      <w:r w:rsidR="000B3C49" w:rsidRPr="004475A0">
        <w:rPr>
          <w:rFonts w:ascii="Times New Roman" w:hAnsi="Times New Roman" w:cs="Times New Roman"/>
        </w:rPr>
        <w:t>he responsiveness</w:t>
      </w:r>
      <w:r w:rsidRPr="004475A0">
        <w:rPr>
          <w:rFonts w:ascii="Times New Roman" w:hAnsi="Times New Roman" w:cs="Times New Roman"/>
        </w:rPr>
        <w:t xml:space="preserve"> to the treatment. Results are as follow:</w:t>
      </w:r>
    </w:p>
    <w:p w:rsidR="00B21882" w:rsidRPr="004475A0" w:rsidRDefault="00B21882" w:rsidP="004475A0">
      <w:pPr>
        <w:pStyle w:val="Bang"/>
        <w:widowControl w:val="0"/>
        <w:spacing w:line="288" w:lineRule="auto"/>
        <w:rPr>
          <w:sz w:val="22"/>
          <w:szCs w:val="22"/>
        </w:rPr>
      </w:pPr>
      <w:r w:rsidRPr="004475A0">
        <w:rPr>
          <w:sz w:val="22"/>
          <w:szCs w:val="22"/>
        </w:rPr>
        <w:t>Table 3.4.</w:t>
      </w:r>
      <w:r w:rsidR="004D1C38" w:rsidRPr="004475A0">
        <w:rPr>
          <w:sz w:val="22"/>
          <w:szCs w:val="22"/>
        </w:rPr>
        <w:t xml:space="preserve"> </w:t>
      </w:r>
      <w:r w:rsidR="000B3C49" w:rsidRPr="004475A0">
        <w:rPr>
          <w:sz w:val="22"/>
          <w:szCs w:val="22"/>
        </w:rPr>
        <w:t>Bone marrow</w:t>
      </w:r>
      <w:r w:rsidR="004D1C38" w:rsidRPr="004475A0">
        <w:rPr>
          <w:sz w:val="22"/>
          <w:szCs w:val="22"/>
        </w:rPr>
        <w:t xml:space="preserve"> on day 7 of inducti</w:t>
      </w:r>
      <w:r w:rsidR="000B3C49" w:rsidRPr="004475A0">
        <w:rPr>
          <w:sz w:val="22"/>
          <w:szCs w:val="22"/>
        </w:rPr>
        <w:t>on phase</w:t>
      </w:r>
    </w:p>
    <w:tbl>
      <w:tblPr>
        <w:tblStyle w:val="TableGrid"/>
        <w:tblW w:w="6161" w:type="dxa"/>
        <w:jc w:val="center"/>
        <w:tblInd w:w="738" w:type="dxa"/>
        <w:tblLook w:val="04A0" w:firstRow="1" w:lastRow="0" w:firstColumn="1" w:lastColumn="0" w:noHBand="0" w:noVBand="1"/>
      </w:tblPr>
      <w:tblGrid>
        <w:gridCol w:w="2053"/>
        <w:gridCol w:w="2054"/>
        <w:gridCol w:w="2054"/>
      </w:tblGrid>
      <w:tr w:rsidR="004475A0" w:rsidRPr="004475A0" w:rsidTr="004475A0">
        <w:trPr>
          <w:jc w:val="center"/>
        </w:trPr>
        <w:tc>
          <w:tcPr>
            <w:tcW w:w="2053" w:type="dxa"/>
          </w:tcPr>
          <w:p w:rsidR="00B21882" w:rsidRPr="004475A0" w:rsidRDefault="000B3C49"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O</w:t>
            </w:r>
            <w:r w:rsidR="004D1C38" w:rsidRPr="004475A0">
              <w:rPr>
                <w:rFonts w:ascii="Times New Roman" w:hAnsi="Times New Roman" w:cs="Times New Roman"/>
                <w:b/>
              </w:rPr>
              <w:t>n day 7</w:t>
            </w:r>
          </w:p>
        </w:tc>
        <w:tc>
          <w:tcPr>
            <w:tcW w:w="2054" w:type="dxa"/>
          </w:tcPr>
          <w:p w:rsidR="00B21882" w:rsidRPr="004475A0" w:rsidRDefault="000B3C49"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P</w:t>
            </w:r>
            <w:r w:rsidR="004D1C38" w:rsidRPr="004475A0">
              <w:rPr>
                <w:rFonts w:ascii="Times New Roman" w:hAnsi="Times New Roman" w:cs="Times New Roman"/>
                <w:b/>
              </w:rPr>
              <w:t>atients</w:t>
            </w:r>
          </w:p>
        </w:tc>
        <w:tc>
          <w:tcPr>
            <w:tcW w:w="2054" w:type="dxa"/>
          </w:tcPr>
          <w:p w:rsidR="00B21882" w:rsidRPr="004475A0" w:rsidRDefault="004D1C38"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Percentage %</w:t>
            </w:r>
          </w:p>
        </w:tc>
      </w:tr>
      <w:tr w:rsidR="004475A0" w:rsidRPr="004475A0" w:rsidTr="004475A0">
        <w:trPr>
          <w:jc w:val="center"/>
        </w:trPr>
        <w:tc>
          <w:tcPr>
            <w:tcW w:w="2053" w:type="dxa"/>
          </w:tcPr>
          <w:p w:rsidR="00B21882" w:rsidRPr="004475A0" w:rsidRDefault="00E025D6" w:rsidP="004475A0">
            <w:pPr>
              <w:widowControl w:val="0"/>
              <w:spacing w:line="288" w:lineRule="auto"/>
              <w:jc w:val="center"/>
              <w:rPr>
                <w:rFonts w:ascii="Times New Roman" w:hAnsi="Times New Roman" w:cs="Times New Roman"/>
              </w:rPr>
            </w:pPr>
            <w:r w:rsidRPr="004475A0">
              <w:rPr>
                <w:rFonts w:ascii="Times New Roman" w:hAnsi="Times New Roman" w:cs="Times New Roman"/>
              </w:rPr>
              <w:t>M</w:t>
            </w:r>
            <w:r w:rsidR="00B21882" w:rsidRPr="004475A0">
              <w:rPr>
                <w:rFonts w:ascii="Times New Roman" w:hAnsi="Times New Roman" w:cs="Times New Roman"/>
              </w:rPr>
              <w:t>1</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75</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75,8</w:t>
            </w:r>
          </w:p>
        </w:tc>
      </w:tr>
      <w:tr w:rsidR="004475A0" w:rsidRPr="004475A0" w:rsidTr="004475A0">
        <w:trPr>
          <w:jc w:val="center"/>
        </w:trPr>
        <w:tc>
          <w:tcPr>
            <w:tcW w:w="2053" w:type="dxa"/>
          </w:tcPr>
          <w:p w:rsidR="00B21882" w:rsidRPr="004475A0" w:rsidRDefault="00E025D6" w:rsidP="004475A0">
            <w:pPr>
              <w:widowControl w:val="0"/>
              <w:spacing w:line="288" w:lineRule="auto"/>
              <w:jc w:val="center"/>
              <w:rPr>
                <w:rFonts w:ascii="Times New Roman" w:hAnsi="Times New Roman" w:cs="Times New Roman"/>
              </w:rPr>
            </w:pPr>
            <w:r w:rsidRPr="004475A0">
              <w:rPr>
                <w:rFonts w:ascii="Times New Roman" w:hAnsi="Times New Roman" w:cs="Times New Roman"/>
              </w:rPr>
              <w:t>M</w:t>
            </w:r>
            <w:r w:rsidR="00B21882" w:rsidRPr="004475A0">
              <w:rPr>
                <w:rFonts w:ascii="Times New Roman" w:hAnsi="Times New Roman" w:cs="Times New Roman"/>
              </w:rPr>
              <w:t>2</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8</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8,1</w:t>
            </w:r>
          </w:p>
        </w:tc>
      </w:tr>
      <w:tr w:rsidR="004475A0" w:rsidRPr="004475A0" w:rsidTr="004475A0">
        <w:trPr>
          <w:jc w:val="center"/>
        </w:trPr>
        <w:tc>
          <w:tcPr>
            <w:tcW w:w="2053" w:type="dxa"/>
          </w:tcPr>
          <w:p w:rsidR="00B21882" w:rsidRPr="004475A0" w:rsidRDefault="00E025D6" w:rsidP="004475A0">
            <w:pPr>
              <w:widowControl w:val="0"/>
              <w:spacing w:line="288" w:lineRule="auto"/>
              <w:jc w:val="center"/>
              <w:rPr>
                <w:rFonts w:ascii="Times New Roman" w:hAnsi="Times New Roman" w:cs="Times New Roman"/>
              </w:rPr>
            </w:pPr>
            <w:r w:rsidRPr="004475A0">
              <w:rPr>
                <w:rFonts w:ascii="Times New Roman" w:hAnsi="Times New Roman" w:cs="Times New Roman"/>
              </w:rPr>
              <w:t>M</w:t>
            </w:r>
            <w:r w:rsidR="00B21882" w:rsidRPr="004475A0">
              <w:rPr>
                <w:rFonts w:ascii="Times New Roman" w:hAnsi="Times New Roman" w:cs="Times New Roman"/>
              </w:rPr>
              <w:t>3</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16</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16,1</w:t>
            </w:r>
          </w:p>
        </w:tc>
      </w:tr>
      <w:tr w:rsidR="004475A0" w:rsidRPr="004475A0" w:rsidTr="004475A0">
        <w:trPr>
          <w:jc w:val="center"/>
        </w:trPr>
        <w:tc>
          <w:tcPr>
            <w:tcW w:w="2053"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T</w:t>
            </w:r>
            <w:r w:rsidR="004D1C38" w:rsidRPr="004475A0">
              <w:rPr>
                <w:rFonts w:ascii="Times New Roman" w:hAnsi="Times New Roman" w:cs="Times New Roman"/>
              </w:rPr>
              <w:t>otal</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99</w:t>
            </w:r>
          </w:p>
        </w:tc>
        <w:tc>
          <w:tcPr>
            <w:tcW w:w="2054" w:type="dxa"/>
          </w:tcPr>
          <w:p w:rsidR="00B21882" w:rsidRPr="004475A0" w:rsidRDefault="00B21882" w:rsidP="004475A0">
            <w:pPr>
              <w:widowControl w:val="0"/>
              <w:spacing w:line="288" w:lineRule="auto"/>
              <w:jc w:val="center"/>
              <w:rPr>
                <w:rFonts w:ascii="Times New Roman" w:hAnsi="Times New Roman" w:cs="Times New Roman"/>
              </w:rPr>
            </w:pPr>
            <w:r w:rsidRPr="004475A0">
              <w:rPr>
                <w:rFonts w:ascii="Times New Roman" w:hAnsi="Times New Roman" w:cs="Times New Roman"/>
              </w:rPr>
              <w:t>100</w:t>
            </w:r>
          </w:p>
        </w:tc>
      </w:tr>
    </w:tbl>
    <w:p w:rsidR="0041423D" w:rsidRPr="0041423D" w:rsidRDefault="0041423D" w:rsidP="0041423D">
      <w:pPr>
        <w:pStyle w:val="3"/>
        <w:widowControl w:val="0"/>
        <w:spacing w:before="0" w:line="240" w:lineRule="auto"/>
        <w:ind w:firstLine="567"/>
        <w:rPr>
          <w:sz w:val="14"/>
          <w:szCs w:val="22"/>
        </w:rPr>
      </w:pPr>
    </w:p>
    <w:p w:rsidR="004C217D" w:rsidRPr="004475A0" w:rsidRDefault="004C217D" w:rsidP="0041423D">
      <w:pPr>
        <w:pStyle w:val="3"/>
        <w:widowControl w:val="0"/>
        <w:spacing w:before="0" w:line="264" w:lineRule="auto"/>
        <w:ind w:firstLine="567"/>
        <w:rPr>
          <w:b w:val="0"/>
          <w:sz w:val="22"/>
          <w:szCs w:val="22"/>
        </w:rPr>
      </w:pPr>
      <w:r w:rsidRPr="004475A0">
        <w:rPr>
          <w:sz w:val="22"/>
          <w:szCs w:val="22"/>
        </w:rPr>
        <w:t>Comments</w:t>
      </w:r>
      <w:r w:rsidRPr="004475A0">
        <w:rPr>
          <w:b w:val="0"/>
          <w:sz w:val="22"/>
          <w:szCs w:val="22"/>
        </w:rPr>
        <w:t xml:space="preserve">: </w:t>
      </w:r>
      <w:r w:rsidR="000B3C49" w:rsidRPr="004475A0">
        <w:rPr>
          <w:b w:val="0"/>
          <w:sz w:val="22"/>
          <w:szCs w:val="22"/>
        </w:rPr>
        <w:t>P</w:t>
      </w:r>
      <w:r w:rsidRPr="004475A0">
        <w:rPr>
          <w:b w:val="0"/>
          <w:sz w:val="22"/>
          <w:szCs w:val="22"/>
        </w:rPr>
        <w:t xml:space="preserve">ercentage of patients who reach </w:t>
      </w:r>
      <w:r w:rsidR="000B3C49" w:rsidRPr="004475A0">
        <w:rPr>
          <w:b w:val="0"/>
          <w:sz w:val="22"/>
          <w:szCs w:val="22"/>
        </w:rPr>
        <w:t>RER</w:t>
      </w:r>
      <w:r w:rsidRPr="004475A0">
        <w:rPr>
          <w:b w:val="0"/>
          <w:sz w:val="22"/>
          <w:szCs w:val="22"/>
        </w:rPr>
        <w:t xml:space="preserve"> is 82.9% (75.8% </w:t>
      </w:r>
      <w:r w:rsidR="00E025D6" w:rsidRPr="004475A0">
        <w:rPr>
          <w:b w:val="0"/>
          <w:sz w:val="22"/>
          <w:szCs w:val="22"/>
        </w:rPr>
        <w:t>M</w:t>
      </w:r>
      <w:r w:rsidRPr="004475A0">
        <w:rPr>
          <w:b w:val="0"/>
          <w:sz w:val="22"/>
          <w:szCs w:val="22"/>
        </w:rPr>
        <w:t xml:space="preserve">1 and 8.1% </w:t>
      </w:r>
      <w:r w:rsidR="00E025D6" w:rsidRPr="004475A0">
        <w:rPr>
          <w:b w:val="0"/>
          <w:sz w:val="22"/>
          <w:szCs w:val="22"/>
        </w:rPr>
        <w:t>M</w:t>
      </w:r>
      <w:r w:rsidRPr="004475A0">
        <w:rPr>
          <w:b w:val="0"/>
          <w:sz w:val="22"/>
          <w:szCs w:val="22"/>
        </w:rPr>
        <w:t xml:space="preserve">2), only 16.1% have </w:t>
      </w:r>
      <w:r w:rsidR="000B3C49" w:rsidRPr="004475A0">
        <w:rPr>
          <w:b w:val="0"/>
          <w:sz w:val="22"/>
          <w:szCs w:val="22"/>
        </w:rPr>
        <w:t>SER</w:t>
      </w:r>
      <w:r w:rsidRPr="004475A0">
        <w:rPr>
          <w:b w:val="0"/>
          <w:sz w:val="22"/>
          <w:szCs w:val="22"/>
        </w:rPr>
        <w:t xml:space="preserve"> (</w:t>
      </w:r>
      <w:r w:rsidR="00E025D6" w:rsidRPr="004475A0">
        <w:rPr>
          <w:b w:val="0"/>
          <w:sz w:val="22"/>
          <w:szCs w:val="22"/>
        </w:rPr>
        <w:t>M</w:t>
      </w:r>
      <w:r w:rsidRPr="004475A0">
        <w:rPr>
          <w:b w:val="0"/>
          <w:sz w:val="22"/>
          <w:szCs w:val="22"/>
        </w:rPr>
        <w:t>3).</w:t>
      </w:r>
      <w:r w:rsidR="000B3C49" w:rsidRPr="004475A0">
        <w:rPr>
          <w:b w:val="0"/>
          <w:sz w:val="22"/>
          <w:szCs w:val="22"/>
        </w:rPr>
        <w:t xml:space="preserve"> </w:t>
      </w:r>
      <w:r w:rsidR="00E025D6" w:rsidRPr="004475A0">
        <w:rPr>
          <w:b w:val="0"/>
          <w:sz w:val="22"/>
          <w:szCs w:val="22"/>
        </w:rPr>
        <w:t>Patients with M</w:t>
      </w:r>
      <w:r w:rsidRPr="004475A0">
        <w:rPr>
          <w:b w:val="0"/>
          <w:sz w:val="22"/>
          <w:szCs w:val="22"/>
        </w:rPr>
        <w:t>2 and</w:t>
      </w:r>
      <w:r w:rsidR="00E025D6" w:rsidRPr="004475A0">
        <w:rPr>
          <w:b w:val="0"/>
          <w:sz w:val="22"/>
          <w:szCs w:val="22"/>
        </w:rPr>
        <w:t xml:space="preserve"> M</w:t>
      </w:r>
      <w:r w:rsidRPr="004475A0">
        <w:rPr>
          <w:b w:val="0"/>
          <w:sz w:val="22"/>
          <w:szCs w:val="22"/>
        </w:rPr>
        <w:t xml:space="preserve">3 will have their bone marrow </w:t>
      </w:r>
      <w:r w:rsidR="000B3C49" w:rsidRPr="004475A0">
        <w:rPr>
          <w:b w:val="0"/>
          <w:sz w:val="22"/>
          <w:szCs w:val="22"/>
        </w:rPr>
        <w:t xml:space="preserve">aspirate </w:t>
      </w:r>
      <w:r w:rsidRPr="004475A0">
        <w:rPr>
          <w:b w:val="0"/>
          <w:sz w:val="22"/>
          <w:szCs w:val="22"/>
        </w:rPr>
        <w:t xml:space="preserve">on day 14 of </w:t>
      </w:r>
      <w:r w:rsidRPr="004475A0">
        <w:rPr>
          <w:b w:val="0"/>
          <w:sz w:val="22"/>
          <w:szCs w:val="22"/>
        </w:rPr>
        <w:lastRenderedPageBreak/>
        <w:t>inducti</w:t>
      </w:r>
      <w:r w:rsidR="00E025D6" w:rsidRPr="004475A0">
        <w:rPr>
          <w:b w:val="0"/>
          <w:sz w:val="22"/>
          <w:szCs w:val="22"/>
        </w:rPr>
        <w:t>on phase</w:t>
      </w:r>
      <w:r w:rsidRPr="004475A0">
        <w:rPr>
          <w:b w:val="0"/>
          <w:sz w:val="22"/>
          <w:szCs w:val="22"/>
        </w:rPr>
        <w:t xml:space="preserve">. Results show that 8 </w:t>
      </w:r>
      <w:r w:rsidR="00E025D6" w:rsidRPr="004475A0">
        <w:rPr>
          <w:b w:val="0"/>
          <w:sz w:val="22"/>
          <w:szCs w:val="22"/>
        </w:rPr>
        <w:t>M</w:t>
      </w:r>
      <w:r w:rsidRPr="004475A0">
        <w:rPr>
          <w:b w:val="0"/>
          <w:sz w:val="22"/>
          <w:szCs w:val="22"/>
        </w:rPr>
        <w:t xml:space="preserve">2 patients reach </w:t>
      </w:r>
      <w:r w:rsidR="00E025D6" w:rsidRPr="004475A0">
        <w:rPr>
          <w:b w:val="0"/>
          <w:sz w:val="22"/>
          <w:szCs w:val="22"/>
        </w:rPr>
        <w:t>M1 on day 14, 11 M3 patients reach M</w:t>
      </w:r>
      <w:r w:rsidRPr="004475A0">
        <w:rPr>
          <w:b w:val="0"/>
          <w:sz w:val="22"/>
          <w:szCs w:val="22"/>
        </w:rPr>
        <w:t xml:space="preserve">1 on day 14 (68.75%), 2 patients died before day 14 and 3 reach </w:t>
      </w:r>
      <w:r w:rsidR="00E025D6" w:rsidRPr="004475A0">
        <w:rPr>
          <w:b w:val="0"/>
          <w:sz w:val="22"/>
          <w:szCs w:val="22"/>
        </w:rPr>
        <w:t>M</w:t>
      </w:r>
      <w:r w:rsidRPr="004475A0">
        <w:rPr>
          <w:b w:val="0"/>
          <w:sz w:val="22"/>
          <w:szCs w:val="22"/>
        </w:rPr>
        <w:t>2 (18.75%).</w:t>
      </w:r>
    </w:p>
    <w:p w:rsidR="004C217D" w:rsidRPr="004475A0" w:rsidRDefault="004C217D" w:rsidP="0041423D">
      <w:pPr>
        <w:pStyle w:val="3"/>
        <w:widowControl w:val="0"/>
        <w:spacing w:before="0" w:line="264" w:lineRule="auto"/>
        <w:ind w:firstLine="567"/>
        <w:rPr>
          <w:b w:val="0"/>
          <w:sz w:val="22"/>
          <w:szCs w:val="22"/>
        </w:rPr>
      </w:pPr>
      <w:r w:rsidRPr="004475A0">
        <w:rPr>
          <w:b w:val="0"/>
          <w:sz w:val="22"/>
          <w:szCs w:val="22"/>
        </w:rPr>
        <w:t>Side effects occur</w:t>
      </w:r>
      <w:r w:rsidR="00C4071A" w:rsidRPr="004475A0">
        <w:rPr>
          <w:b w:val="0"/>
          <w:sz w:val="22"/>
          <w:szCs w:val="22"/>
        </w:rPr>
        <w:t>r</w:t>
      </w:r>
      <w:r w:rsidRPr="004475A0">
        <w:rPr>
          <w:b w:val="0"/>
          <w:sz w:val="22"/>
          <w:szCs w:val="22"/>
        </w:rPr>
        <w:t>ed during inducti</w:t>
      </w:r>
      <w:r w:rsidR="00E025D6" w:rsidRPr="004475A0">
        <w:rPr>
          <w:b w:val="0"/>
          <w:sz w:val="22"/>
          <w:szCs w:val="22"/>
        </w:rPr>
        <w:t>on</w:t>
      </w:r>
      <w:r w:rsidRPr="004475A0">
        <w:rPr>
          <w:b w:val="0"/>
          <w:sz w:val="22"/>
          <w:szCs w:val="22"/>
        </w:rPr>
        <w:t xml:space="preserve"> </w:t>
      </w:r>
      <w:r w:rsidR="00E025D6" w:rsidRPr="004475A0">
        <w:rPr>
          <w:b w:val="0"/>
          <w:sz w:val="22"/>
          <w:szCs w:val="22"/>
        </w:rPr>
        <w:t>phas</w:t>
      </w:r>
      <w:r w:rsidRPr="004475A0">
        <w:rPr>
          <w:b w:val="0"/>
          <w:sz w:val="22"/>
          <w:szCs w:val="22"/>
        </w:rPr>
        <w:t xml:space="preserve">e are: fever (59.8%), stomachache (27.5%), vomiting and </w:t>
      </w:r>
      <w:r w:rsidR="00C145F7" w:rsidRPr="004475A0">
        <w:rPr>
          <w:b w:val="0"/>
          <w:sz w:val="22"/>
          <w:szCs w:val="22"/>
        </w:rPr>
        <w:t>nausea</w:t>
      </w:r>
      <w:r w:rsidRPr="004475A0">
        <w:rPr>
          <w:b w:val="0"/>
          <w:sz w:val="22"/>
          <w:szCs w:val="22"/>
        </w:rPr>
        <w:t xml:space="preserve"> (41.2%), diarrhea (18.6%), constipation (11.8%), mouth ulcer (50%), pneumonia and broncho-alveolitis (11.8%).</w:t>
      </w:r>
    </w:p>
    <w:p w:rsidR="004C217D" w:rsidRPr="004475A0" w:rsidRDefault="004C217D" w:rsidP="0041423D">
      <w:pPr>
        <w:pStyle w:val="3"/>
        <w:widowControl w:val="0"/>
        <w:spacing w:before="0" w:line="264" w:lineRule="auto"/>
        <w:ind w:firstLine="567"/>
        <w:rPr>
          <w:b w:val="0"/>
          <w:sz w:val="22"/>
          <w:szCs w:val="22"/>
        </w:rPr>
      </w:pPr>
      <w:r w:rsidRPr="004475A0">
        <w:rPr>
          <w:b w:val="0"/>
          <w:sz w:val="22"/>
          <w:szCs w:val="22"/>
        </w:rPr>
        <w:t>During the inducti</w:t>
      </w:r>
      <w:r w:rsidR="00613DC2" w:rsidRPr="004475A0">
        <w:rPr>
          <w:b w:val="0"/>
          <w:sz w:val="22"/>
          <w:szCs w:val="22"/>
        </w:rPr>
        <w:t>on phase</w:t>
      </w:r>
      <w:r w:rsidRPr="004475A0">
        <w:rPr>
          <w:b w:val="0"/>
          <w:sz w:val="22"/>
          <w:szCs w:val="22"/>
        </w:rPr>
        <w:t xml:space="preserve">, patients undergo many rounds of blood test, </w:t>
      </w:r>
      <w:r w:rsidR="00613DC2" w:rsidRPr="004475A0">
        <w:rPr>
          <w:b w:val="0"/>
          <w:sz w:val="22"/>
          <w:szCs w:val="22"/>
        </w:rPr>
        <w:t>coagulation</w:t>
      </w:r>
      <w:r w:rsidRPr="004475A0">
        <w:rPr>
          <w:b w:val="0"/>
          <w:sz w:val="22"/>
          <w:szCs w:val="22"/>
        </w:rPr>
        <w:t xml:space="preserve"> test and biochemi</w:t>
      </w:r>
      <w:r w:rsidR="00613DC2" w:rsidRPr="004475A0">
        <w:rPr>
          <w:b w:val="0"/>
          <w:sz w:val="22"/>
          <w:szCs w:val="22"/>
        </w:rPr>
        <w:t>cal</w:t>
      </w:r>
      <w:r w:rsidRPr="004475A0">
        <w:rPr>
          <w:b w:val="0"/>
          <w:sz w:val="22"/>
          <w:szCs w:val="22"/>
        </w:rPr>
        <w:t xml:space="preserve"> test.</w:t>
      </w:r>
      <w:r w:rsidR="00F601F0" w:rsidRPr="004475A0">
        <w:rPr>
          <w:b w:val="0"/>
          <w:sz w:val="22"/>
          <w:szCs w:val="22"/>
        </w:rPr>
        <w:t xml:space="preserve"> Hb, WBC and platelets count usually undergo substantial drop (level III and IV), along with bone marrow cells. Prothrombine ratio, fibrinogen ratio and liver function (SGOT, SGPT) usually have less changes (level I and II). </w:t>
      </w:r>
      <w:r w:rsidR="00613DC2" w:rsidRPr="004475A0">
        <w:rPr>
          <w:b w:val="0"/>
          <w:sz w:val="22"/>
          <w:szCs w:val="22"/>
        </w:rPr>
        <w:t>G</w:t>
      </w:r>
      <w:r w:rsidR="00F601F0" w:rsidRPr="004475A0">
        <w:rPr>
          <w:b w:val="0"/>
          <w:sz w:val="22"/>
          <w:szCs w:val="22"/>
        </w:rPr>
        <w:t xml:space="preserve">lucose level increases substantially, there are 7 cases (6.86%) with &gt; 10 mmol/L due to side effects of L-Asparaginase and dexamethasone, 21 patients (20.59%) has decreased sodium level (&lt;130 mEq/L), 12 (11.7%) has decreased potassium level (&lt; 3 mEq/L) and 36 (35.29%) has decreased calcium level (&lt; 2 mEq/L). </w:t>
      </w:r>
      <w:r w:rsidR="00613DC2" w:rsidRPr="004475A0">
        <w:rPr>
          <w:b w:val="0"/>
          <w:sz w:val="22"/>
          <w:szCs w:val="22"/>
        </w:rPr>
        <w:t>Elevated</w:t>
      </w:r>
      <w:r w:rsidR="00F601F0" w:rsidRPr="004475A0">
        <w:rPr>
          <w:b w:val="0"/>
          <w:sz w:val="22"/>
          <w:szCs w:val="22"/>
        </w:rPr>
        <w:t xml:space="preserve"> glucose will stop when L-Asparaginase and dexamethasone are no longer used.</w:t>
      </w:r>
    </w:p>
    <w:p w:rsidR="004C217D" w:rsidRPr="0041423D" w:rsidRDefault="00F601F0" w:rsidP="0041423D">
      <w:pPr>
        <w:pStyle w:val="Bang"/>
        <w:widowControl w:val="0"/>
        <w:rPr>
          <w:sz w:val="22"/>
          <w:szCs w:val="22"/>
        </w:rPr>
      </w:pPr>
      <w:r w:rsidRPr="0041423D">
        <w:rPr>
          <w:sz w:val="22"/>
          <w:szCs w:val="22"/>
        </w:rPr>
        <w:t>Table 3.5 Results of inducti</w:t>
      </w:r>
      <w:r w:rsidR="008950D8" w:rsidRPr="0041423D">
        <w:rPr>
          <w:sz w:val="22"/>
          <w:szCs w:val="22"/>
        </w:rPr>
        <w:t>on phase</w:t>
      </w:r>
    </w:p>
    <w:tbl>
      <w:tblPr>
        <w:tblStyle w:val="TableGrid"/>
        <w:tblW w:w="0" w:type="auto"/>
        <w:jc w:val="center"/>
        <w:tblInd w:w="288" w:type="dxa"/>
        <w:tblLook w:val="04A0" w:firstRow="1" w:lastRow="0" w:firstColumn="1" w:lastColumn="0" w:noHBand="0" w:noVBand="1"/>
      </w:tblPr>
      <w:tblGrid>
        <w:gridCol w:w="2046"/>
        <w:gridCol w:w="2313"/>
        <w:gridCol w:w="1721"/>
      </w:tblGrid>
      <w:tr w:rsidR="004475A0" w:rsidRPr="004475A0" w:rsidTr="004475A0">
        <w:trPr>
          <w:jc w:val="center"/>
        </w:trPr>
        <w:tc>
          <w:tcPr>
            <w:tcW w:w="2046" w:type="dxa"/>
          </w:tcPr>
          <w:p w:rsidR="004C217D" w:rsidRPr="004475A0" w:rsidRDefault="00F601F0" w:rsidP="0041423D">
            <w:pPr>
              <w:widowControl w:val="0"/>
              <w:spacing w:line="264" w:lineRule="auto"/>
              <w:jc w:val="both"/>
              <w:rPr>
                <w:rFonts w:ascii="Times New Roman" w:hAnsi="Times New Roman" w:cs="Times New Roman"/>
                <w:b/>
              </w:rPr>
            </w:pPr>
            <w:r w:rsidRPr="004475A0">
              <w:rPr>
                <w:rFonts w:ascii="Times New Roman" w:hAnsi="Times New Roman" w:cs="Times New Roman"/>
                <w:b/>
              </w:rPr>
              <w:t>Results</w:t>
            </w:r>
          </w:p>
        </w:tc>
        <w:tc>
          <w:tcPr>
            <w:tcW w:w="2313" w:type="dxa"/>
          </w:tcPr>
          <w:p w:rsidR="004C217D" w:rsidRPr="004475A0" w:rsidRDefault="00F601F0" w:rsidP="0041423D">
            <w:pPr>
              <w:widowControl w:val="0"/>
              <w:spacing w:line="264" w:lineRule="auto"/>
              <w:jc w:val="center"/>
              <w:rPr>
                <w:rFonts w:ascii="Times New Roman" w:hAnsi="Times New Roman" w:cs="Times New Roman"/>
                <w:b/>
              </w:rPr>
            </w:pPr>
            <w:r w:rsidRPr="004475A0">
              <w:rPr>
                <w:rFonts w:ascii="Times New Roman" w:hAnsi="Times New Roman" w:cs="Times New Roman"/>
                <w:b/>
              </w:rPr>
              <w:t>Number of patients</w:t>
            </w:r>
          </w:p>
        </w:tc>
        <w:tc>
          <w:tcPr>
            <w:tcW w:w="1721" w:type="dxa"/>
          </w:tcPr>
          <w:p w:rsidR="004C217D" w:rsidRPr="004475A0" w:rsidRDefault="009B7E13" w:rsidP="0041423D">
            <w:pPr>
              <w:widowControl w:val="0"/>
              <w:spacing w:line="264" w:lineRule="auto"/>
              <w:jc w:val="center"/>
              <w:rPr>
                <w:rFonts w:ascii="Times New Roman" w:hAnsi="Times New Roman" w:cs="Times New Roman"/>
                <w:b/>
              </w:rPr>
            </w:pPr>
            <w:r w:rsidRPr="004475A0">
              <w:rPr>
                <w:rFonts w:ascii="Times New Roman" w:hAnsi="Times New Roman" w:cs="Times New Roman"/>
                <w:b/>
              </w:rPr>
              <w:t>Percentage</w:t>
            </w:r>
          </w:p>
        </w:tc>
      </w:tr>
      <w:tr w:rsidR="004475A0" w:rsidRPr="004475A0" w:rsidTr="004475A0">
        <w:trPr>
          <w:jc w:val="center"/>
        </w:trPr>
        <w:tc>
          <w:tcPr>
            <w:tcW w:w="2046" w:type="dxa"/>
          </w:tcPr>
          <w:p w:rsidR="004C217D" w:rsidRPr="004475A0" w:rsidRDefault="00F601F0" w:rsidP="0041423D">
            <w:pPr>
              <w:widowControl w:val="0"/>
              <w:spacing w:line="264" w:lineRule="auto"/>
              <w:jc w:val="both"/>
              <w:rPr>
                <w:rFonts w:ascii="Times New Roman" w:hAnsi="Times New Roman" w:cs="Times New Roman"/>
              </w:rPr>
            </w:pPr>
            <w:r w:rsidRPr="004475A0">
              <w:rPr>
                <w:rFonts w:ascii="Times New Roman" w:hAnsi="Times New Roman" w:cs="Times New Roman"/>
              </w:rPr>
              <w:t>Complete remission</w:t>
            </w:r>
          </w:p>
        </w:tc>
        <w:tc>
          <w:tcPr>
            <w:tcW w:w="2313"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90</w:t>
            </w:r>
          </w:p>
        </w:tc>
        <w:tc>
          <w:tcPr>
            <w:tcW w:w="1721"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88,24%</w:t>
            </w:r>
          </w:p>
        </w:tc>
      </w:tr>
      <w:tr w:rsidR="004475A0" w:rsidRPr="004475A0" w:rsidTr="004475A0">
        <w:trPr>
          <w:jc w:val="center"/>
        </w:trPr>
        <w:tc>
          <w:tcPr>
            <w:tcW w:w="2046" w:type="dxa"/>
          </w:tcPr>
          <w:p w:rsidR="004C217D" w:rsidRPr="004475A0" w:rsidRDefault="00F601F0" w:rsidP="0041423D">
            <w:pPr>
              <w:widowControl w:val="0"/>
              <w:spacing w:line="264" w:lineRule="auto"/>
              <w:jc w:val="both"/>
              <w:rPr>
                <w:rFonts w:ascii="Times New Roman" w:hAnsi="Times New Roman" w:cs="Times New Roman"/>
              </w:rPr>
            </w:pPr>
            <w:r w:rsidRPr="004475A0">
              <w:rPr>
                <w:rFonts w:ascii="Times New Roman" w:hAnsi="Times New Roman" w:cs="Times New Roman"/>
              </w:rPr>
              <w:t>Fatality</w:t>
            </w:r>
          </w:p>
        </w:tc>
        <w:tc>
          <w:tcPr>
            <w:tcW w:w="2313"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12</w:t>
            </w:r>
          </w:p>
        </w:tc>
        <w:tc>
          <w:tcPr>
            <w:tcW w:w="1721"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11,76%</w:t>
            </w:r>
          </w:p>
        </w:tc>
      </w:tr>
      <w:tr w:rsidR="004475A0" w:rsidRPr="004475A0" w:rsidTr="004475A0">
        <w:trPr>
          <w:jc w:val="center"/>
        </w:trPr>
        <w:tc>
          <w:tcPr>
            <w:tcW w:w="2046" w:type="dxa"/>
          </w:tcPr>
          <w:p w:rsidR="004C217D" w:rsidRPr="004475A0" w:rsidRDefault="004C217D" w:rsidP="0041423D">
            <w:pPr>
              <w:widowControl w:val="0"/>
              <w:spacing w:line="264" w:lineRule="auto"/>
              <w:jc w:val="both"/>
              <w:rPr>
                <w:rFonts w:ascii="Times New Roman" w:hAnsi="Times New Roman" w:cs="Times New Roman"/>
              </w:rPr>
            </w:pPr>
            <w:r w:rsidRPr="004475A0">
              <w:rPr>
                <w:rFonts w:ascii="Times New Roman" w:hAnsi="Times New Roman" w:cs="Times New Roman"/>
              </w:rPr>
              <w:t>T</w:t>
            </w:r>
            <w:r w:rsidR="00F601F0" w:rsidRPr="004475A0">
              <w:rPr>
                <w:rFonts w:ascii="Times New Roman" w:hAnsi="Times New Roman" w:cs="Times New Roman"/>
              </w:rPr>
              <w:t>otal</w:t>
            </w:r>
          </w:p>
        </w:tc>
        <w:tc>
          <w:tcPr>
            <w:tcW w:w="2313"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102</w:t>
            </w:r>
          </w:p>
        </w:tc>
        <w:tc>
          <w:tcPr>
            <w:tcW w:w="1721" w:type="dxa"/>
          </w:tcPr>
          <w:p w:rsidR="004C217D" w:rsidRPr="004475A0" w:rsidRDefault="004C217D" w:rsidP="0041423D">
            <w:pPr>
              <w:widowControl w:val="0"/>
              <w:spacing w:line="264" w:lineRule="auto"/>
              <w:jc w:val="center"/>
              <w:rPr>
                <w:rFonts w:ascii="Times New Roman" w:hAnsi="Times New Roman" w:cs="Times New Roman"/>
              </w:rPr>
            </w:pPr>
            <w:r w:rsidRPr="004475A0">
              <w:rPr>
                <w:rFonts w:ascii="Times New Roman" w:hAnsi="Times New Roman" w:cs="Times New Roman"/>
              </w:rPr>
              <w:t>100%</w:t>
            </w:r>
          </w:p>
        </w:tc>
      </w:tr>
    </w:tbl>
    <w:p w:rsidR="0041423D" w:rsidRPr="0041423D" w:rsidRDefault="0041423D" w:rsidP="0041423D">
      <w:pPr>
        <w:widowControl w:val="0"/>
        <w:spacing w:after="0" w:line="264" w:lineRule="auto"/>
        <w:ind w:firstLine="567"/>
        <w:jc w:val="both"/>
        <w:rPr>
          <w:rFonts w:ascii="Times New Roman" w:hAnsi="Times New Roman" w:cs="Times New Roman"/>
          <w:b/>
          <w:sz w:val="8"/>
        </w:rPr>
      </w:pPr>
    </w:p>
    <w:p w:rsidR="00F601F0" w:rsidRPr="004475A0" w:rsidRDefault="00F601F0" w:rsidP="0041423D">
      <w:pPr>
        <w:widowControl w:val="0"/>
        <w:spacing w:after="0" w:line="264" w:lineRule="auto"/>
        <w:ind w:firstLine="567"/>
        <w:jc w:val="both"/>
        <w:rPr>
          <w:rFonts w:ascii="Times New Roman" w:hAnsi="Times New Roman" w:cs="Times New Roman"/>
        </w:rPr>
      </w:pPr>
      <w:r w:rsidRPr="004475A0">
        <w:rPr>
          <w:rFonts w:ascii="Times New Roman" w:hAnsi="Times New Roman" w:cs="Times New Roman"/>
          <w:b/>
        </w:rPr>
        <w:t>Comments</w:t>
      </w:r>
      <w:r w:rsidRPr="004475A0">
        <w:rPr>
          <w:rFonts w:ascii="Times New Roman" w:hAnsi="Times New Roman" w:cs="Times New Roman"/>
        </w:rPr>
        <w:t>: 88.24% of patients reach complete remission by the end of inducti</w:t>
      </w:r>
      <w:r w:rsidR="009B7E13" w:rsidRPr="004475A0">
        <w:rPr>
          <w:rFonts w:ascii="Times New Roman" w:hAnsi="Times New Roman" w:cs="Times New Roman"/>
        </w:rPr>
        <w:t>on phase</w:t>
      </w:r>
      <w:r w:rsidRPr="004475A0">
        <w:rPr>
          <w:rFonts w:ascii="Times New Roman" w:hAnsi="Times New Roman" w:cs="Times New Roman"/>
        </w:rPr>
        <w:t>. 12 patients (11.76%) died during treatment.</w:t>
      </w:r>
    </w:p>
    <w:p w:rsidR="00F601F0" w:rsidRPr="004475A0" w:rsidRDefault="009B7E13" w:rsidP="0041423D">
      <w:pPr>
        <w:widowControl w:val="0"/>
        <w:spacing w:after="0" w:line="264" w:lineRule="auto"/>
        <w:ind w:firstLine="567"/>
        <w:jc w:val="both"/>
        <w:rPr>
          <w:rFonts w:ascii="Times New Roman" w:hAnsi="Times New Roman" w:cs="Times New Roman"/>
        </w:rPr>
      </w:pPr>
      <w:r w:rsidRPr="004475A0">
        <w:rPr>
          <w:rFonts w:ascii="Times New Roman" w:hAnsi="Times New Roman" w:cs="Times New Roman"/>
        </w:rPr>
        <w:t>80 patients undergo blood culture</w:t>
      </w:r>
      <w:r w:rsidR="00F601F0" w:rsidRPr="004475A0">
        <w:rPr>
          <w:rFonts w:ascii="Times New Roman" w:hAnsi="Times New Roman" w:cs="Times New Roman"/>
        </w:rPr>
        <w:t xml:space="preserve"> during inducti</w:t>
      </w:r>
      <w:r w:rsidRPr="004475A0">
        <w:rPr>
          <w:rFonts w:ascii="Times New Roman" w:hAnsi="Times New Roman" w:cs="Times New Roman"/>
        </w:rPr>
        <w:t>on phase</w:t>
      </w:r>
      <w:r w:rsidR="00F601F0" w:rsidRPr="004475A0">
        <w:rPr>
          <w:rFonts w:ascii="Times New Roman" w:hAnsi="Times New Roman" w:cs="Times New Roman"/>
        </w:rPr>
        <w:t xml:space="preserve">, among them 21 cases (26.25%) has </w:t>
      </w:r>
      <w:r w:rsidRPr="004475A0">
        <w:rPr>
          <w:rFonts w:ascii="Times New Roman" w:hAnsi="Times New Roman" w:cs="Times New Roman"/>
        </w:rPr>
        <w:t>positive</w:t>
      </w:r>
      <w:r w:rsidR="00F601F0" w:rsidRPr="004475A0">
        <w:rPr>
          <w:rFonts w:ascii="Times New Roman" w:hAnsi="Times New Roman" w:cs="Times New Roman"/>
        </w:rPr>
        <w:t>.</w:t>
      </w:r>
      <w:r w:rsidR="0099772E" w:rsidRPr="004475A0">
        <w:rPr>
          <w:rFonts w:ascii="Times New Roman" w:hAnsi="Times New Roman" w:cs="Times New Roman"/>
        </w:rPr>
        <w:t xml:space="preserve"> Bacteria that can be </w:t>
      </w:r>
      <w:r w:rsidR="00945DCE" w:rsidRPr="004475A0">
        <w:rPr>
          <w:rFonts w:ascii="Times New Roman" w:hAnsi="Times New Roman" w:cs="Times New Roman"/>
        </w:rPr>
        <w:t xml:space="preserve">found </w:t>
      </w:r>
      <w:r w:rsidR="0099772E" w:rsidRPr="004475A0">
        <w:rPr>
          <w:rFonts w:ascii="Times New Roman" w:hAnsi="Times New Roman" w:cs="Times New Roman"/>
        </w:rPr>
        <w:t xml:space="preserve">are mostly </w:t>
      </w:r>
      <w:r w:rsidRPr="004475A0">
        <w:rPr>
          <w:rFonts w:ascii="Times New Roman" w:hAnsi="Times New Roman" w:cs="Times New Roman"/>
        </w:rPr>
        <w:t>nosocomial infection</w:t>
      </w:r>
      <w:r w:rsidR="0099772E" w:rsidRPr="004475A0">
        <w:rPr>
          <w:rFonts w:ascii="Times New Roman" w:hAnsi="Times New Roman" w:cs="Times New Roman"/>
        </w:rPr>
        <w:t>. Bacteria that can be isolated are: K. Pneumoniae, Staphylococcus Aerius, Staphylococcus group F, E. Coli, Pseudomonas Aeruginosa, Acinetobacter Sp, Serratia Marcescens and Candida fungus.</w:t>
      </w:r>
    </w:p>
    <w:p w:rsidR="00F601F0" w:rsidRPr="004475A0" w:rsidRDefault="0099772E" w:rsidP="004475A0">
      <w:pPr>
        <w:widowControl w:val="0"/>
        <w:spacing w:after="0"/>
        <w:jc w:val="both"/>
        <w:rPr>
          <w:rFonts w:ascii="Times New Roman" w:hAnsi="Times New Roman" w:cs="Times New Roman"/>
          <w:b/>
        </w:rPr>
      </w:pPr>
      <w:r w:rsidRPr="004475A0">
        <w:rPr>
          <w:rFonts w:ascii="Times New Roman" w:hAnsi="Times New Roman" w:cs="Times New Roman"/>
          <w:b/>
        </w:rPr>
        <w:lastRenderedPageBreak/>
        <w:t xml:space="preserve">3.2.3 CCG 1961 protocol results based on Kaplan-Meyer </w:t>
      </w:r>
    </w:p>
    <w:p w:rsidR="00CA7E4B" w:rsidRPr="004475A0" w:rsidRDefault="0099772E" w:rsidP="0041423D">
      <w:pPr>
        <w:widowControl w:val="0"/>
        <w:spacing w:after="0"/>
        <w:ind w:firstLine="567"/>
        <w:jc w:val="both"/>
        <w:rPr>
          <w:rFonts w:ascii="Times New Roman" w:hAnsi="Times New Roman" w:cs="Times New Roman"/>
        </w:rPr>
      </w:pPr>
      <w:r w:rsidRPr="004475A0">
        <w:rPr>
          <w:rFonts w:ascii="Times New Roman" w:hAnsi="Times New Roman" w:cs="Times New Roman"/>
        </w:rPr>
        <w:t xml:space="preserve">90 patients continue </w:t>
      </w:r>
      <w:r w:rsidR="00CA7E4B" w:rsidRPr="004475A0">
        <w:rPr>
          <w:rFonts w:ascii="Times New Roman" w:hAnsi="Times New Roman" w:cs="Times New Roman"/>
        </w:rPr>
        <w:t>post- induction</w:t>
      </w:r>
      <w:r w:rsidRPr="004475A0">
        <w:rPr>
          <w:rFonts w:ascii="Times New Roman" w:hAnsi="Times New Roman" w:cs="Times New Roman"/>
        </w:rPr>
        <w:t xml:space="preserve"> and </w:t>
      </w:r>
      <w:r w:rsidR="00CA7E4B" w:rsidRPr="004475A0">
        <w:rPr>
          <w:rFonts w:ascii="Times New Roman" w:hAnsi="Times New Roman" w:cs="Times New Roman"/>
        </w:rPr>
        <w:t>follow up</w:t>
      </w:r>
      <w:r w:rsidRPr="004475A0">
        <w:rPr>
          <w:rFonts w:ascii="Times New Roman" w:hAnsi="Times New Roman" w:cs="Times New Roman"/>
        </w:rPr>
        <w:t xml:space="preserve"> (77 RER and 13 SER). Results show that 17 suffer from relapse (16.67%) and 26/90 patients died </w:t>
      </w:r>
      <w:r w:rsidR="00CA7E4B" w:rsidRPr="004475A0">
        <w:rPr>
          <w:rFonts w:ascii="Times New Roman" w:hAnsi="Times New Roman" w:cs="Times New Roman"/>
        </w:rPr>
        <w:t>post- induction</w:t>
      </w:r>
      <w:r w:rsidRPr="004475A0">
        <w:rPr>
          <w:rFonts w:ascii="Times New Roman" w:hAnsi="Times New Roman" w:cs="Times New Roman"/>
        </w:rPr>
        <w:t xml:space="preserve">. </w:t>
      </w:r>
      <w:r w:rsidR="00CA7E4B" w:rsidRPr="004475A0">
        <w:rPr>
          <w:rFonts w:ascii="Times New Roman" w:hAnsi="Times New Roman" w:cs="Times New Roman"/>
        </w:rPr>
        <w:t>T</w:t>
      </w:r>
      <w:r w:rsidRPr="004475A0">
        <w:rPr>
          <w:rFonts w:ascii="Times New Roman" w:hAnsi="Times New Roman" w:cs="Times New Roman"/>
        </w:rPr>
        <w:t>otal number of patients under observation by the end of research is 47.</w:t>
      </w:r>
    </w:p>
    <w:p w:rsidR="00F601F0" w:rsidRPr="004475A0" w:rsidRDefault="00F601F0" w:rsidP="004475A0">
      <w:pPr>
        <w:widowControl w:val="0"/>
        <w:spacing w:after="0" w:line="288" w:lineRule="auto"/>
        <w:jc w:val="center"/>
        <w:rPr>
          <w:rFonts w:ascii="Times New Roman" w:hAnsi="Times New Roman" w:cs="Times New Roman"/>
        </w:rPr>
      </w:pPr>
      <w:r w:rsidRPr="004475A0">
        <w:rPr>
          <w:rFonts w:ascii="Times New Roman" w:hAnsi="Times New Roman" w:cs="Times New Roman"/>
          <w:noProof/>
        </w:rPr>
        <w:drawing>
          <wp:inline distT="0" distB="0" distL="0" distR="0" wp14:anchorId="66BA665D" wp14:editId="17F5E052">
            <wp:extent cx="3170511" cy="21385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7807" cy="2143482"/>
                    </a:xfrm>
                    <a:prstGeom prst="rect">
                      <a:avLst/>
                    </a:prstGeom>
                    <a:noFill/>
                    <a:ln>
                      <a:noFill/>
                    </a:ln>
                  </pic:spPr>
                </pic:pic>
              </a:graphicData>
            </a:graphic>
          </wp:inline>
        </w:drawing>
      </w:r>
    </w:p>
    <w:p w:rsidR="009D0BB0" w:rsidRPr="004475A0" w:rsidRDefault="009D0BB0" w:rsidP="0041423D">
      <w:pPr>
        <w:widowControl w:val="0"/>
        <w:spacing w:after="0" w:line="288" w:lineRule="auto"/>
        <w:jc w:val="center"/>
        <w:rPr>
          <w:rFonts w:ascii="Times New Roman" w:hAnsi="Times New Roman" w:cs="Times New Roman"/>
        </w:rPr>
      </w:pPr>
      <w:r w:rsidRPr="004475A0">
        <w:rPr>
          <w:rFonts w:ascii="Times New Roman" w:hAnsi="Times New Roman" w:cs="Times New Roman"/>
        </w:rPr>
        <w:t>Graph 3.1</w:t>
      </w:r>
      <w:r w:rsidR="00CA7E4B" w:rsidRPr="004475A0">
        <w:rPr>
          <w:rFonts w:ascii="Times New Roman" w:hAnsi="Times New Roman" w:cs="Times New Roman"/>
        </w:rPr>
        <w:t xml:space="preserve"> OS ratio based on Kaplan-Meier</w:t>
      </w:r>
      <w:r w:rsidRPr="004475A0">
        <w:rPr>
          <w:rFonts w:ascii="Times New Roman" w:hAnsi="Times New Roman" w:cs="Times New Roman"/>
        </w:rPr>
        <w:t>.</w:t>
      </w:r>
    </w:p>
    <w:p w:rsidR="009D0BB0" w:rsidRPr="004475A0" w:rsidRDefault="009D0BB0"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Percentage of OS patients for 5 years is 48.6 ± 5.0%, survival for 1 year is 72.5% and survival for 2 years is 54.7%.</w:t>
      </w:r>
    </w:p>
    <w:p w:rsidR="009D0BB0" w:rsidRPr="004475A0" w:rsidRDefault="009D0BB0" w:rsidP="004475A0">
      <w:pPr>
        <w:widowControl w:val="0"/>
        <w:autoSpaceDE w:val="0"/>
        <w:autoSpaceDN w:val="0"/>
        <w:adjustRightInd w:val="0"/>
        <w:spacing w:after="0" w:line="288" w:lineRule="auto"/>
        <w:jc w:val="center"/>
        <w:rPr>
          <w:rFonts w:ascii="Times New Roman" w:hAnsi="Times New Roman" w:cs="Times New Roman"/>
        </w:rPr>
      </w:pPr>
      <w:r w:rsidRPr="004475A0">
        <w:rPr>
          <w:rFonts w:ascii="Times New Roman" w:hAnsi="Times New Roman" w:cs="Times New Roman"/>
          <w:noProof/>
        </w:rPr>
        <w:drawing>
          <wp:inline distT="0" distB="0" distL="0" distR="0" wp14:anchorId="4EAB57CB" wp14:editId="1E53F4D1">
            <wp:extent cx="3310913" cy="2201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1679" cy="2209034"/>
                    </a:xfrm>
                    <a:prstGeom prst="rect">
                      <a:avLst/>
                    </a:prstGeom>
                    <a:noFill/>
                    <a:ln>
                      <a:noFill/>
                    </a:ln>
                  </pic:spPr>
                </pic:pic>
              </a:graphicData>
            </a:graphic>
          </wp:inline>
        </w:drawing>
      </w:r>
    </w:p>
    <w:p w:rsidR="00633BDE" w:rsidRPr="004475A0" w:rsidRDefault="00633BDE" w:rsidP="004475A0">
      <w:pPr>
        <w:pStyle w:val="Bieudo"/>
        <w:widowControl w:val="0"/>
        <w:spacing w:before="0" w:line="288" w:lineRule="auto"/>
        <w:rPr>
          <w:sz w:val="22"/>
          <w:szCs w:val="22"/>
        </w:rPr>
      </w:pPr>
      <w:bookmarkStart w:id="1" w:name="_Toc430795517"/>
      <w:r w:rsidRPr="004475A0">
        <w:rPr>
          <w:sz w:val="22"/>
          <w:szCs w:val="22"/>
        </w:rPr>
        <w:t xml:space="preserve">Graph 3.2 </w:t>
      </w:r>
      <w:r w:rsidR="00CA7E4B" w:rsidRPr="004475A0">
        <w:rPr>
          <w:sz w:val="22"/>
          <w:szCs w:val="22"/>
        </w:rPr>
        <w:t>EFS ratio based on Kaplan-Meier</w:t>
      </w:r>
      <w:r w:rsidRPr="004475A0">
        <w:rPr>
          <w:sz w:val="22"/>
          <w:szCs w:val="22"/>
        </w:rPr>
        <w:t>.</w:t>
      </w:r>
    </w:p>
    <w:p w:rsidR="00633BDE" w:rsidRPr="004475A0" w:rsidRDefault="00633BDE" w:rsidP="0041423D">
      <w:pPr>
        <w:pStyle w:val="Bieudo"/>
        <w:widowControl w:val="0"/>
        <w:spacing w:before="0" w:line="288" w:lineRule="auto"/>
        <w:ind w:firstLine="567"/>
        <w:jc w:val="both"/>
        <w:rPr>
          <w:sz w:val="22"/>
          <w:szCs w:val="22"/>
        </w:rPr>
      </w:pPr>
      <w:r w:rsidRPr="004475A0">
        <w:rPr>
          <w:sz w:val="22"/>
          <w:szCs w:val="22"/>
        </w:rPr>
        <w:lastRenderedPageBreak/>
        <w:t>EFS ratio for 5 years is 46.0 ± 5.0%. Survival after 1 year rate is 68.6% ± 4.6%, survival after 2 years rate is 53.7% ± 5.0%.</w:t>
      </w:r>
      <w:bookmarkEnd w:id="1"/>
    </w:p>
    <w:p w:rsidR="009D0BB0" w:rsidRPr="004475A0" w:rsidRDefault="00EE10E8" w:rsidP="0041423D">
      <w:pPr>
        <w:widowControl w:val="0"/>
        <w:autoSpaceDE w:val="0"/>
        <w:autoSpaceDN w:val="0"/>
        <w:adjustRightInd w:val="0"/>
        <w:spacing w:after="0" w:line="288" w:lineRule="auto"/>
        <w:jc w:val="center"/>
        <w:rPr>
          <w:rFonts w:ascii="Times New Roman" w:hAnsi="Times New Roman" w:cs="Times New Roman"/>
        </w:rPr>
      </w:pPr>
      <w:r w:rsidRPr="004475A0">
        <w:rPr>
          <w:rFonts w:ascii="Times New Roman" w:hAnsi="Times New Roman" w:cs="Times New Roman"/>
        </w:rPr>
        <w:t xml:space="preserve">Table 3.6. OS and EFS </w:t>
      </w:r>
      <w:r w:rsidR="00633BDE" w:rsidRPr="004475A0">
        <w:rPr>
          <w:rFonts w:ascii="Times New Roman" w:hAnsi="Times New Roman" w:cs="Times New Roman"/>
        </w:rPr>
        <w:t>by gender</w:t>
      </w:r>
    </w:p>
    <w:tbl>
      <w:tblPr>
        <w:tblStyle w:val="TableGrid"/>
        <w:tblW w:w="0" w:type="auto"/>
        <w:jc w:val="center"/>
        <w:tblInd w:w="108" w:type="dxa"/>
        <w:tblLook w:val="04A0" w:firstRow="1" w:lastRow="0" w:firstColumn="1" w:lastColumn="0" w:noHBand="0" w:noVBand="1"/>
      </w:tblPr>
      <w:tblGrid>
        <w:gridCol w:w="988"/>
        <w:gridCol w:w="785"/>
        <w:gridCol w:w="637"/>
        <w:gridCol w:w="1214"/>
        <w:gridCol w:w="799"/>
        <w:gridCol w:w="539"/>
        <w:gridCol w:w="1298"/>
      </w:tblGrid>
      <w:tr w:rsidR="004475A0" w:rsidRPr="004475A0" w:rsidTr="004475A0">
        <w:trPr>
          <w:jc w:val="center"/>
        </w:trPr>
        <w:tc>
          <w:tcPr>
            <w:tcW w:w="988" w:type="dxa"/>
          </w:tcPr>
          <w:p w:rsidR="009D0BB0" w:rsidRPr="004475A0" w:rsidRDefault="00633BDE"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Gender</w:t>
            </w:r>
          </w:p>
        </w:tc>
        <w:tc>
          <w:tcPr>
            <w:tcW w:w="2636" w:type="dxa"/>
            <w:gridSpan w:val="3"/>
          </w:tcPr>
          <w:p w:rsidR="009D0BB0" w:rsidRPr="004475A0" w:rsidRDefault="00633BDE"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5 years OS</w:t>
            </w:r>
          </w:p>
        </w:tc>
        <w:tc>
          <w:tcPr>
            <w:tcW w:w="2636" w:type="dxa"/>
            <w:gridSpan w:val="3"/>
          </w:tcPr>
          <w:p w:rsidR="009D0BB0" w:rsidRPr="004475A0" w:rsidRDefault="00633BDE"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5 years EFS</w:t>
            </w:r>
          </w:p>
        </w:tc>
      </w:tr>
      <w:tr w:rsidR="004475A0" w:rsidRPr="004475A0" w:rsidTr="004475A0">
        <w:trPr>
          <w:jc w:val="center"/>
        </w:trPr>
        <w:tc>
          <w:tcPr>
            <w:tcW w:w="988" w:type="dxa"/>
          </w:tcPr>
          <w:p w:rsidR="009D0BB0" w:rsidRPr="004475A0" w:rsidRDefault="009D0BB0" w:rsidP="004475A0">
            <w:pPr>
              <w:widowControl w:val="0"/>
              <w:spacing w:line="288" w:lineRule="auto"/>
              <w:jc w:val="center"/>
              <w:rPr>
                <w:rFonts w:ascii="Times New Roman" w:hAnsi="Times New Roman" w:cs="Times New Roman"/>
              </w:rPr>
            </w:pPr>
          </w:p>
        </w:tc>
        <w:tc>
          <w:tcPr>
            <w:tcW w:w="785"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w:t>
            </w:r>
          </w:p>
        </w:tc>
        <w:tc>
          <w:tcPr>
            <w:tcW w:w="637"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SD</w:t>
            </w:r>
          </w:p>
        </w:tc>
        <w:tc>
          <w:tcPr>
            <w:tcW w:w="1214"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95% CI</w:t>
            </w:r>
          </w:p>
        </w:tc>
        <w:tc>
          <w:tcPr>
            <w:tcW w:w="799"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w:t>
            </w:r>
          </w:p>
        </w:tc>
        <w:tc>
          <w:tcPr>
            <w:tcW w:w="539"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SD</w:t>
            </w:r>
          </w:p>
        </w:tc>
        <w:tc>
          <w:tcPr>
            <w:tcW w:w="1298" w:type="dxa"/>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95% CI</w:t>
            </w:r>
          </w:p>
        </w:tc>
      </w:tr>
      <w:tr w:rsidR="004475A0" w:rsidRPr="004475A0" w:rsidTr="004475A0">
        <w:trPr>
          <w:jc w:val="center"/>
        </w:trPr>
        <w:tc>
          <w:tcPr>
            <w:tcW w:w="988" w:type="dxa"/>
          </w:tcPr>
          <w:p w:rsidR="009D0BB0" w:rsidRPr="004475A0" w:rsidRDefault="00633BDE" w:rsidP="004475A0">
            <w:pPr>
              <w:widowControl w:val="0"/>
              <w:spacing w:line="288" w:lineRule="auto"/>
              <w:jc w:val="center"/>
              <w:rPr>
                <w:rFonts w:ascii="Times New Roman" w:hAnsi="Times New Roman" w:cs="Times New Roman"/>
              </w:rPr>
            </w:pPr>
            <w:r w:rsidRPr="004475A0">
              <w:rPr>
                <w:rFonts w:ascii="Times New Roman" w:hAnsi="Times New Roman" w:cs="Times New Roman"/>
              </w:rPr>
              <w:t>Boys</w:t>
            </w:r>
          </w:p>
        </w:tc>
        <w:tc>
          <w:tcPr>
            <w:tcW w:w="785"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54,8</w:t>
            </w:r>
          </w:p>
        </w:tc>
        <w:tc>
          <w:tcPr>
            <w:tcW w:w="637"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4,6</w:t>
            </w:r>
          </w:p>
        </w:tc>
        <w:tc>
          <w:tcPr>
            <w:tcW w:w="1214"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45,8 – 63,7</w:t>
            </w:r>
          </w:p>
        </w:tc>
        <w:tc>
          <w:tcPr>
            <w:tcW w:w="799"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52,9</w:t>
            </w:r>
          </w:p>
        </w:tc>
        <w:tc>
          <w:tcPr>
            <w:tcW w:w="539"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4,6</w:t>
            </w:r>
          </w:p>
        </w:tc>
        <w:tc>
          <w:tcPr>
            <w:tcW w:w="1298"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43,9 – 61,9</w:t>
            </w:r>
          </w:p>
        </w:tc>
      </w:tr>
      <w:tr w:rsidR="004475A0" w:rsidRPr="004475A0" w:rsidTr="004475A0">
        <w:trPr>
          <w:jc w:val="center"/>
        </w:trPr>
        <w:tc>
          <w:tcPr>
            <w:tcW w:w="988" w:type="dxa"/>
          </w:tcPr>
          <w:p w:rsidR="009D0BB0" w:rsidRPr="004475A0" w:rsidRDefault="00633BDE" w:rsidP="004475A0">
            <w:pPr>
              <w:widowControl w:val="0"/>
              <w:spacing w:line="288" w:lineRule="auto"/>
              <w:jc w:val="center"/>
              <w:rPr>
                <w:rFonts w:ascii="Times New Roman" w:hAnsi="Times New Roman" w:cs="Times New Roman"/>
              </w:rPr>
            </w:pPr>
            <w:r w:rsidRPr="004475A0">
              <w:rPr>
                <w:rFonts w:ascii="Times New Roman" w:hAnsi="Times New Roman" w:cs="Times New Roman"/>
              </w:rPr>
              <w:t>Girls</w:t>
            </w:r>
          </w:p>
        </w:tc>
        <w:tc>
          <w:tcPr>
            <w:tcW w:w="785"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30,5</w:t>
            </w:r>
          </w:p>
        </w:tc>
        <w:tc>
          <w:tcPr>
            <w:tcW w:w="637"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4,5</w:t>
            </w:r>
          </w:p>
        </w:tc>
        <w:tc>
          <w:tcPr>
            <w:tcW w:w="1214"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21,7 – 39,4</w:t>
            </w:r>
          </w:p>
        </w:tc>
        <w:tc>
          <w:tcPr>
            <w:tcW w:w="799"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29,6</w:t>
            </w:r>
          </w:p>
        </w:tc>
        <w:tc>
          <w:tcPr>
            <w:tcW w:w="539"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4,6</w:t>
            </w:r>
          </w:p>
        </w:tc>
        <w:tc>
          <w:tcPr>
            <w:tcW w:w="1298" w:type="dxa"/>
            <w:vAlign w:val="center"/>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20,6 – 38,6</w:t>
            </w:r>
          </w:p>
        </w:tc>
      </w:tr>
      <w:tr w:rsidR="004475A0" w:rsidRPr="004475A0" w:rsidTr="004475A0">
        <w:trPr>
          <w:jc w:val="center"/>
        </w:trPr>
        <w:tc>
          <w:tcPr>
            <w:tcW w:w="988" w:type="dxa"/>
          </w:tcPr>
          <w:p w:rsidR="009D0BB0" w:rsidRPr="004475A0" w:rsidRDefault="009D0BB0" w:rsidP="004475A0">
            <w:pPr>
              <w:widowControl w:val="0"/>
              <w:spacing w:line="288" w:lineRule="auto"/>
              <w:rPr>
                <w:rFonts w:ascii="Times New Roman" w:hAnsi="Times New Roman" w:cs="Times New Roman"/>
              </w:rPr>
            </w:pPr>
          </w:p>
        </w:tc>
        <w:tc>
          <w:tcPr>
            <w:tcW w:w="2636" w:type="dxa"/>
            <w:gridSpan w:val="3"/>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p = 0.006</w:t>
            </w:r>
          </w:p>
        </w:tc>
        <w:tc>
          <w:tcPr>
            <w:tcW w:w="2636" w:type="dxa"/>
            <w:gridSpan w:val="3"/>
          </w:tcPr>
          <w:p w:rsidR="009D0BB0" w:rsidRPr="004475A0" w:rsidRDefault="009D0BB0" w:rsidP="004475A0">
            <w:pPr>
              <w:widowControl w:val="0"/>
              <w:spacing w:line="288" w:lineRule="auto"/>
              <w:jc w:val="center"/>
              <w:rPr>
                <w:rFonts w:ascii="Times New Roman" w:hAnsi="Times New Roman" w:cs="Times New Roman"/>
              </w:rPr>
            </w:pPr>
            <w:r w:rsidRPr="004475A0">
              <w:rPr>
                <w:rFonts w:ascii="Times New Roman" w:hAnsi="Times New Roman" w:cs="Times New Roman"/>
              </w:rPr>
              <w:t>p = 0.01</w:t>
            </w:r>
          </w:p>
        </w:tc>
      </w:tr>
    </w:tbl>
    <w:p w:rsidR="0041423D" w:rsidRDefault="0041423D" w:rsidP="0041423D">
      <w:pPr>
        <w:widowControl w:val="0"/>
        <w:spacing w:after="0" w:line="240" w:lineRule="auto"/>
        <w:ind w:firstLine="567"/>
        <w:jc w:val="both"/>
        <w:rPr>
          <w:rFonts w:ascii="Times New Roman" w:hAnsi="Times New Roman" w:cs="Times New Roman"/>
          <w:b/>
        </w:rPr>
      </w:pPr>
    </w:p>
    <w:p w:rsidR="00215C43" w:rsidRPr="004475A0" w:rsidRDefault="00215C43"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b/>
        </w:rPr>
        <w:t>Comments:</w:t>
      </w:r>
      <w:r w:rsidRPr="004475A0">
        <w:rPr>
          <w:rFonts w:ascii="Times New Roman" w:hAnsi="Times New Roman" w:cs="Times New Roman"/>
        </w:rPr>
        <w:t xml:space="preserve"> Boys have higher OS ratio than girls, 54.8% ± 4.6% and 30.5% ± 4.5% respectively. EFS ratio of boys is also higher than that of girls (52.9 ± 4.6% and 29.6 ± 4.6%). Statistical </w:t>
      </w:r>
      <w:r w:rsidR="00EE10E8" w:rsidRPr="004475A0">
        <w:rPr>
          <w:rFonts w:ascii="Times New Roman" w:hAnsi="Times New Roman" w:cs="Times New Roman"/>
        </w:rPr>
        <w:t xml:space="preserve">significance </w:t>
      </w:r>
      <w:r w:rsidRPr="004475A0">
        <w:rPr>
          <w:rFonts w:ascii="Times New Roman" w:hAnsi="Times New Roman" w:cs="Times New Roman"/>
        </w:rPr>
        <w:t>p &lt; 0.05.</w:t>
      </w:r>
    </w:p>
    <w:p w:rsidR="00215C43" w:rsidRPr="004475A0" w:rsidRDefault="00EE10E8" w:rsidP="0041423D">
      <w:pPr>
        <w:widowControl w:val="0"/>
        <w:spacing w:after="0" w:line="288" w:lineRule="auto"/>
        <w:jc w:val="center"/>
        <w:rPr>
          <w:rFonts w:ascii="Times New Roman" w:hAnsi="Times New Roman" w:cs="Times New Roman"/>
        </w:rPr>
      </w:pPr>
      <w:r w:rsidRPr="004475A0">
        <w:rPr>
          <w:rFonts w:ascii="Times New Roman" w:hAnsi="Times New Roman" w:cs="Times New Roman"/>
        </w:rPr>
        <w:t xml:space="preserve">Table 3.7 OS and EFS </w:t>
      </w:r>
      <w:r w:rsidR="00215C43" w:rsidRPr="004475A0">
        <w:rPr>
          <w:rFonts w:ascii="Times New Roman" w:hAnsi="Times New Roman" w:cs="Times New Roman"/>
        </w:rPr>
        <w:t>by age group</w:t>
      </w:r>
    </w:p>
    <w:tbl>
      <w:tblPr>
        <w:tblStyle w:val="TableGrid"/>
        <w:tblW w:w="0" w:type="auto"/>
        <w:tblInd w:w="108" w:type="dxa"/>
        <w:tblLook w:val="04A0" w:firstRow="1" w:lastRow="0" w:firstColumn="1" w:lastColumn="0" w:noHBand="0" w:noVBand="1"/>
      </w:tblPr>
      <w:tblGrid>
        <w:gridCol w:w="1134"/>
        <w:gridCol w:w="602"/>
        <w:gridCol w:w="532"/>
        <w:gridCol w:w="1258"/>
        <w:gridCol w:w="601"/>
        <w:gridCol w:w="693"/>
        <w:gridCol w:w="1276"/>
      </w:tblGrid>
      <w:tr w:rsidR="004475A0" w:rsidRPr="004475A0" w:rsidTr="004475A0">
        <w:tc>
          <w:tcPr>
            <w:tcW w:w="1134" w:type="dxa"/>
          </w:tcPr>
          <w:p w:rsidR="00215C43" w:rsidRPr="004475A0" w:rsidRDefault="00215C43"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 xml:space="preserve">Age </w:t>
            </w:r>
          </w:p>
        </w:tc>
        <w:tc>
          <w:tcPr>
            <w:tcW w:w="2392" w:type="dxa"/>
            <w:gridSpan w:val="3"/>
          </w:tcPr>
          <w:p w:rsidR="00215C43" w:rsidRPr="004475A0" w:rsidRDefault="00215C43"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 xml:space="preserve">5 years OS </w:t>
            </w:r>
          </w:p>
        </w:tc>
        <w:tc>
          <w:tcPr>
            <w:tcW w:w="2570" w:type="dxa"/>
            <w:gridSpan w:val="3"/>
          </w:tcPr>
          <w:p w:rsidR="00215C43" w:rsidRPr="004475A0" w:rsidRDefault="00215C43" w:rsidP="004475A0">
            <w:pPr>
              <w:widowControl w:val="0"/>
              <w:spacing w:line="288" w:lineRule="auto"/>
              <w:jc w:val="center"/>
              <w:rPr>
                <w:rFonts w:ascii="Times New Roman" w:hAnsi="Times New Roman" w:cs="Times New Roman"/>
                <w:b/>
              </w:rPr>
            </w:pPr>
            <w:r w:rsidRPr="004475A0">
              <w:rPr>
                <w:rFonts w:ascii="Times New Roman" w:hAnsi="Times New Roman" w:cs="Times New Roman"/>
                <w:b/>
              </w:rPr>
              <w:t>5 years EFS</w:t>
            </w:r>
          </w:p>
        </w:tc>
      </w:tr>
      <w:tr w:rsidR="004475A0" w:rsidRPr="004475A0" w:rsidTr="004475A0">
        <w:tc>
          <w:tcPr>
            <w:tcW w:w="1134" w:type="dxa"/>
          </w:tcPr>
          <w:p w:rsidR="00215C43" w:rsidRPr="004475A0" w:rsidRDefault="00215C43" w:rsidP="004475A0">
            <w:pPr>
              <w:widowControl w:val="0"/>
              <w:spacing w:line="288" w:lineRule="auto"/>
              <w:rPr>
                <w:rFonts w:ascii="Times New Roman" w:hAnsi="Times New Roman" w:cs="Times New Roman"/>
              </w:rPr>
            </w:pPr>
          </w:p>
        </w:tc>
        <w:tc>
          <w:tcPr>
            <w:tcW w:w="60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w:t>
            </w:r>
          </w:p>
        </w:tc>
        <w:tc>
          <w:tcPr>
            <w:tcW w:w="53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SD</w:t>
            </w:r>
          </w:p>
        </w:tc>
        <w:tc>
          <w:tcPr>
            <w:tcW w:w="1258"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95% CI</w:t>
            </w:r>
          </w:p>
        </w:tc>
        <w:tc>
          <w:tcPr>
            <w:tcW w:w="601"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w:t>
            </w:r>
          </w:p>
        </w:tc>
        <w:tc>
          <w:tcPr>
            <w:tcW w:w="693"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SD</w:t>
            </w:r>
          </w:p>
        </w:tc>
        <w:tc>
          <w:tcPr>
            <w:tcW w:w="1276"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95% CI</w:t>
            </w:r>
          </w:p>
        </w:tc>
      </w:tr>
      <w:tr w:rsidR="004475A0" w:rsidRPr="004475A0" w:rsidTr="004475A0">
        <w:tc>
          <w:tcPr>
            <w:tcW w:w="1134" w:type="dxa"/>
            <w:vAlign w:val="center"/>
          </w:tcPr>
          <w:p w:rsidR="00215C43" w:rsidRPr="004475A0" w:rsidRDefault="00215C43" w:rsidP="004475A0">
            <w:pPr>
              <w:widowControl w:val="0"/>
              <w:spacing w:line="288" w:lineRule="auto"/>
              <w:rPr>
                <w:rFonts w:ascii="Times New Roman" w:hAnsi="Times New Roman" w:cs="Times New Roman"/>
              </w:rPr>
            </w:pPr>
            <w:r w:rsidRPr="004475A0">
              <w:rPr>
                <w:rFonts w:ascii="Times New Roman" w:hAnsi="Times New Roman" w:cs="Times New Roman"/>
              </w:rPr>
              <w:t xml:space="preserve">&lt; 10 </w:t>
            </w:r>
          </w:p>
        </w:tc>
        <w:tc>
          <w:tcPr>
            <w:tcW w:w="60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46,8</w:t>
            </w:r>
          </w:p>
        </w:tc>
        <w:tc>
          <w:tcPr>
            <w:tcW w:w="53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6,2</w:t>
            </w:r>
          </w:p>
        </w:tc>
        <w:tc>
          <w:tcPr>
            <w:tcW w:w="1258"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34,7 – 59,0</w:t>
            </w:r>
          </w:p>
        </w:tc>
        <w:tc>
          <w:tcPr>
            <w:tcW w:w="601"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45,1</w:t>
            </w:r>
          </w:p>
        </w:tc>
        <w:tc>
          <w:tcPr>
            <w:tcW w:w="693"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4,5</w:t>
            </w:r>
          </w:p>
        </w:tc>
        <w:tc>
          <w:tcPr>
            <w:tcW w:w="1276"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36,3 – 54,0</w:t>
            </w:r>
          </w:p>
        </w:tc>
      </w:tr>
      <w:tr w:rsidR="004475A0" w:rsidRPr="004475A0" w:rsidTr="004475A0">
        <w:tc>
          <w:tcPr>
            <w:tcW w:w="1134" w:type="dxa"/>
            <w:vAlign w:val="center"/>
          </w:tcPr>
          <w:p w:rsidR="00215C43" w:rsidRPr="004475A0" w:rsidRDefault="00215C43" w:rsidP="004475A0">
            <w:pPr>
              <w:widowControl w:val="0"/>
              <w:spacing w:line="288" w:lineRule="auto"/>
              <w:rPr>
                <w:rFonts w:ascii="Times New Roman" w:hAnsi="Times New Roman" w:cs="Times New Roman"/>
              </w:rPr>
            </w:pPr>
            <w:r w:rsidRPr="004475A0">
              <w:rPr>
                <w:rFonts w:ascii="Times New Roman" w:hAnsi="Times New Roman" w:cs="Times New Roman"/>
              </w:rPr>
              <w:t>≥ 10</w:t>
            </w:r>
          </w:p>
        </w:tc>
        <w:tc>
          <w:tcPr>
            <w:tcW w:w="60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47,1</w:t>
            </w:r>
          </w:p>
        </w:tc>
        <w:tc>
          <w:tcPr>
            <w:tcW w:w="532"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4,5</w:t>
            </w:r>
          </w:p>
        </w:tc>
        <w:tc>
          <w:tcPr>
            <w:tcW w:w="1258"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38,3 – 55,9</w:t>
            </w:r>
          </w:p>
        </w:tc>
        <w:tc>
          <w:tcPr>
            <w:tcW w:w="601"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46,1</w:t>
            </w:r>
          </w:p>
        </w:tc>
        <w:tc>
          <w:tcPr>
            <w:tcW w:w="693"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6,3</w:t>
            </w:r>
          </w:p>
        </w:tc>
        <w:tc>
          <w:tcPr>
            <w:tcW w:w="1276" w:type="dxa"/>
            <w:vAlign w:val="center"/>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33,7 – 58,5</w:t>
            </w:r>
          </w:p>
        </w:tc>
      </w:tr>
      <w:tr w:rsidR="004475A0" w:rsidRPr="004475A0" w:rsidTr="004475A0">
        <w:trPr>
          <w:trHeight w:val="368"/>
        </w:trPr>
        <w:tc>
          <w:tcPr>
            <w:tcW w:w="1134" w:type="dxa"/>
          </w:tcPr>
          <w:p w:rsidR="00215C43" w:rsidRPr="004475A0" w:rsidRDefault="00215C43" w:rsidP="004475A0">
            <w:pPr>
              <w:widowControl w:val="0"/>
              <w:spacing w:line="288" w:lineRule="auto"/>
              <w:rPr>
                <w:rFonts w:ascii="Times New Roman" w:hAnsi="Times New Roman" w:cs="Times New Roman"/>
              </w:rPr>
            </w:pPr>
          </w:p>
        </w:tc>
        <w:tc>
          <w:tcPr>
            <w:tcW w:w="2392" w:type="dxa"/>
            <w:gridSpan w:val="3"/>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p = 0.97</w:t>
            </w:r>
          </w:p>
        </w:tc>
        <w:tc>
          <w:tcPr>
            <w:tcW w:w="2570" w:type="dxa"/>
            <w:gridSpan w:val="3"/>
          </w:tcPr>
          <w:p w:rsidR="00215C43" w:rsidRPr="004475A0" w:rsidRDefault="00215C43" w:rsidP="004475A0">
            <w:pPr>
              <w:widowControl w:val="0"/>
              <w:spacing w:line="288" w:lineRule="auto"/>
              <w:jc w:val="center"/>
              <w:rPr>
                <w:rFonts w:ascii="Times New Roman" w:hAnsi="Times New Roman" w:cs="Times New Roman"/>
              </w:rPr>
            </w:pPr>
            <w:r w:rsidRPr="004475A0">
              <w:rPr>
                <w:rFonts w:ascii="Times New Roman" w:hAnsi="Times New Roman" w:cs="Times New Roman"/>
              </w:rPr>
              <w:t>p = 0.905</w:t>
            </w:r>
          </w:p>
        </w:tc>
      </w:tr>
    </w:tbl>
    <w:p w:rsidR="0041423D" w:rsidRDefault="0041423D" w:rsidP="0041423D">
      <w:pPr>
        <w:widowControl w:val="0"/>
        <w:spacing w:after="0" w:line="240" w:lineRule="auto"/>
        <w:ind w:firstLine="567"/>
        <w:jc w:val="both"/>
        <w:rPr>
          <w:rFonts w:ascii="Times New Roman" w:hAnsi="Times New Roman" w:cs="Times New Roman"/>
          <w:b/>
        </w:rPr>
      </w:pPr>
    </w:p>
    <w:p w:rsidR="00215C43" w:rsidRPr="004475A0" w:rsidRDefault="00215C43"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b/>
        </w:rPr>
        <w:t>Comments:</w:t>
      </w:r>
      <w:r w:rsidRPr="004475A0">
        <w:rPr>
          <w:rFonts w:ascii="Times New Roman" w:hAnsi="Times New Roman" w:cs="Times New Roman"/>
        </w:rPr>
        <w:t xml:space="preserve"> OS and EFS for children </w:t>
      </w:r>
      <w:r w:rsidR="00C502DC" w:rsidRPr="004475A0">
        <w:rPr>
          <w:rFonts w:ascii="Times New Roman" w:hAnsi="Times New Roman" w:cs="Times New Roman"/>
        </w:rPr>
        <w:t>aged above and below 10 is 47.1</w:t>
      </w:r>
      <w:r w:rsidRPr="004475A0">
        <w:rPr>
          <w:rFonts w:ascii="Times New Roman" w:hAnsi="Times New Roman" w:cs="Times New Roman"/>
        </w:rPr>
        <w:t>±</w:t>
      </w:r>
      <w:r w:rsidR="00C502DC" w:rsidRPr="004475A0">
        <w:rPr>
          <w:rFonts w:ascii="Times New Roman" w:hAnsi="Times New Roman" w:cs="Times New Roman"/>
        </w:rPr>
        <w:t>4.5% and 46.8±6.2%, 45.1±4.5% and 46.1±6.3% respectively. There is no difference between the two age groups (p&gt;0.05).</w:t>
      </w:r>
    </w:p>
    <w:p w:rsidR="00215C43" w:rsidRPr="004475A0" w:rsidRDefault="00C502DC" w:rsidP="0041423D">
      <w:pPr>
        <w:widowControl w:val="0"/>
        <w:autoSpaceDE w:val="0"/>
        <w:autoSpaceDN w:val="0"/>
        <w:adjustRightInd w:val="0"/>
        <w:spacing w:after="0" w:line="288" w:lineRule="auto"/>
        <w:jc w:val="center"/>
        <w:rPr>
          <w:rFonts w:ascii="Times New Roman" w:hAnsi="Times New Roman" w:cs="Times New Roman"/>
        </w:rPr>
      </w:pPr>
      <w:r w:rsidRPr="004475A0">
        <w:rPr>
          <w:rFonts w:ascii="Times New Roman" w:hAnsi="Times New Roman" w:cs="Times New Roman"/>
        </w:rPr>
        <w:t>Table 3.8. OS and EFS by bone marrow response on day 7.</w:t>
      </w:r>
    </w:p>
    <w:tbl>
      <w:tblPr>
        <w:tblStyle w:val="TableGrid"/>
        <w:tblW w:w="0" w:type="auto"/>
        <w:jc w:val="center"/>
        <w:tblLook w:val="04A0" w:firstRow="1" w:lastRow="0" w:firstColumn="1" w:lastColumn="0" w:noHBand="0" w:noVBand="1"/>
      </w:tblPr>
      <w:tblGrid>
        <w:gridCol w:w="1560"/>
        <w:gridCol w:w="675"/>
        <w:gridCol w:w="567"/>
        <w:gridCol w:w="1209"/>
        <w:gridCol w:w="492"/>
        <w:gridCol w:w="567"/>
        <w:gridCol w:w="1193"/>
      </w:tblGrid>
      <w:tr w:rsidR="004475A0" w:rsidRPr="004475A0" w:rsidTr="004475A0">
        <w:trPr>
          <w:jc w:val="center"/>
        </w:trPr>
        <w:tc>
          <w:tcPr>
            <w:tcW w:w="1560" w:type="dxa"/>
            <w:vMerge w:val="restart"/>
            <w:vAlign w:val="center"/>
          </w:tcPr>
          <w:p w:rsidR="004475A0" w:rsidRPr="004475A0" w:rsidRDefault="004475A0" w:rsidP="004475A0">
            <w:pPr>
              <w:widowControl w:val="0"/>
              <w:spacing w:line="288" w:lineRule="auto"/>
              <w:ind w:left="-57" w:right="-57"/>
              <w:jc w:val="center"/>
              <w:rPr>
                <w:rFonts w:ascii="Times New Roman" w:hAnsi="Times New Roman" w:cs="Times New Roman"/>
                <w:b/>
              </w:rPr>
            </w:pPr>
            <w:r w:rsidRPr="004475A0">
              <w:rPr>
                <w:rFonts w:ascii="Times New Roman" w:hAnsi="Times New Roman" w:cs="Times New Roman"/>
                <w:b/>
              </w:rPr>
              <w:t>Day 7 response</w:t>
            </w:r>
          </w:p>
        </w:tc>
        <w:tc>
          <w:tcPr>
            <w:tcW w:w="2451" w:type="dxa"/>
            <w:gridSpan w:val="3"/>
            <w:vAlign w:val="center"/>
          </w:tcPr>
          <w:p w:rsidR="004475A0" w:rsidRPr="004475A0" w:rsidRDefault="004475A0" w:rsidP="004475A0">
            <w:pPr>
              <w:widowControl w:val="0"/>
              <w:spacing w:line="288" w:lineRule="auto"/>
              <w:ind w:left="-57" w:right="-57"/>
              <w:jc w:val="center"/>
              <w:rPr>
                <w:rFonts w:ascii="Times New Roman" w:hAnsi="Times New Roman" w:cs="Times New Roman"/>
                <w:b/>
              </w:rPr>
            </w:pPr>
            <w:r w:rsidRPr="004475A0">
              <w:rPr>
                <w:rFonts w:ascii="Times New Roman" w:hAnsi="Times New Roman" w:cs="Times New Roman"/>
                <w:b/>
              </w:rPr>
              <w:t>OS by day 7 response</w:t>
            </w:r>
          </w:p>
        </w:tc>
        <w:tc>
          <w:tcPr>
            <w:tcW w:w="2252" w:type="dxa"/>
            <w:gridSpan w:val="3"/>
            <w:vAlign w:val="center"/>
          </w:tcPr>
          <w:p w:rsidR="004475A0" w:rsidRPr="004475A0" w:rsidRDefault="004475A0" w:rsidP="004475A0">
            <w:pPr>
              <w:widowControl w:val="0"/>
              <w:autoSpaceDE w:val="0"/>
              <w:autoSpaceDN w:val="0"/>
              <w:adjustRightInd w:val="0"/>
              <w:spacing w:line="288" w:lineRule="auto"/>
              <w:ind w:left="-57" w:right="-57"/>
              <w:jc w:val="center"/>
              <w:rPr>
                <w:rFonts w:ascii="Times New Roman" w:hAnsi="Times New Roman" w:cs="Times New Roman"/>
                <w:b/>
              </w:rPr>
            </w:pPr>
            <w:r w:rsidRPr="004475A0">
              <w:rPr>
                <w:rFonts w:ascii="Times New Roman" w:hAnsi="Times New Roman" w:cs="Times New Roman"/>
                <w:b/>
              </w:rPr>
              <w:t>EFS by day 7 response</w:t>
            </w:r>
          </w:p>
        </w:tc>
      </w:tr>
      <w:tr w:rsidR="004475A0" w:rsidRPr="004475A0" w:rsidTr="004475A0">
        <w:trPr>
          <w:jc w:val="center"/>
        </w:trPr>
        <w:tc>
          <w:tcPr>
            <w:tcW w:w="1560" w:type="dxa"/>
            <w:vMerge/>
          </w:tcPr>
          <w:p w:rsidR="004475A0" w:rsidRPr="004475A0" w:rsidRDefault="004475A0" w:rsidP="004475A0">
            <w:pPr>
              <w:widowControl w:val="0"/>
              <w:autoSpaceDE w:val="0"/>
              <w:autoSpaceDN w:val="0"/>
              <w:adjustRightInd w:val="0"/>
              <w:spacing w:line="288" w:lineRule="auto"/>
              <w:ind w:left="-57" w:right="-57"/>
              <w:rPr>
                <w:rFonts w:ascii="Times New Roman" w:hAnsi="Times New Roman" w:cs="Times New Roman"/>
              </w:rPr>
            </w:pPr>
          </w:p>
        </w:tc>
        <w:tc>
          <w:tcPr>
            <w:tcW w:w="675"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w:t>
            </w:r>
          </w:p>
        </w:tc>
        <w:tc>
          <w:tcPr>
            <w:tcW w:w="567"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SD</w:t>
            </w:r>
          </w:p>
        </w:tc>
        <w:tc>
          <w:tcPr>
            <w:tcW w:w="1209"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95% CI</w:t>
            </w:r>
          </w:p>
        </w:tc>
        <w:tc>
          <w:tcPr>
            <w:tcW w:w="492"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w:t>
            </w:r>
          </w:p>
        </w:tc>
        <w:tc>
          <w:tcPr>
            <w:tcW w:w="567"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SD</w:t>
            </w:r>
          </w:p>
        </w:tc>
        <w:tc>
          <w:tcPr>
            <w:tcW w:w="1193" w:type="dxa"/>
            <w:vAlign w:val="center"/>
          </w:tcPr>
          <w:p w:rsidR="004475A0" w:rsidRPr="004475A0" w:rsidRDefault="004475A0"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95% CI</w:t>
            </w:r>
          </w:p>
        </w:tc>
      </w:tr>
      <w:tr w:rsidR="004475A0" w:rsidRPr="004475A0" w:rsidTr="004475A0">
        <w:trPr>
          <w:jc w:val="center"/>
        </w:trPr>
        <w:tc>
          <w:tcPr>
            <w:tcW w:w="1560" w:type="dxa"/>
            <w:vAlign w:val="center"/>
          </w:tcPr>
          <w:p w:rsidR="00215C43" w:rsidRPr="004475A0" w:rsidRDefault="00C502DC"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RER</w:t>
            </w:r>
          </w:p>
        </w:tc>
        <w:tc>
          <w:tcPr>
            <w:tcW w:w="675"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49,6</w:t>
            </w:r>
          </w:p>
        </w:tc>
        <w:tc>
          <w:tcPr>
            <w:tcW w:w="567"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3,9</w:t>
            </w:r>
          </w:p>
        </w:tc>
        <w:tc>
          <w:tcPr>
            <w:tcW w:w="1209"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41,9 – 57,3</w:t>
            </w:r>
          </w:p>
        </w:tc>
        <w:tc>
          <w:tcPr>
            <w:tcW w:w="492"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47,8</w:t>
            </w:r>
          </w:p>
        </w:tc>
        <w:tc>
          <w:tcPr>
            <w:tcW w:w="567"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3,9</w:t>
            </w:r>
          </w:p>
        </w:tc>
        <w:tc>
          <w:tcPr>
            <w:tcW w:w="1193"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40,1 – 55,6</w:t>
            </w:r>
          </w:p>
        </w:tc>
      </w:tr>
      <w:tr w:rsidR="004475A0" w:rsidRPr="004475A0" w:rsidTr="004475A0">
        <w:trPr>
          <w:jc w:val="center"/>
        </w:trPr>
        <w:tc>
          <w:tcPr>
            <w:tcW w:w="1560" w:type="dxa"/>
            <w:vAlign w:val="center"/>
          </w:tcPr>
          <w:p w:rsidR="00215C43" w:rsidRPr="004475A0" w:rsidRDefault="00C502DC"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SER</w:t>
            </w:r>
          </w:p>
        </w:tc>
        <w:tc>
          <w:tcPr>
            <w:tcW w:w="675"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31,1</w:t>
            </w:r>
          </w:p>
        </w:tc>
        <w:tc>
          <w:tcPr>
            <w:tcW w:w="567"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8,1</w:t>
            </w:r>
          </w:p>
        </w:tc>
        <w:tc>
          <w:tcPr>
            <w:tcW w:w="1209"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15,1 – 39,8</w:t>
            </w:r>
          </w:p>
        </w:tc>
        <w:tc>
          <w:tcPr>
            <w:tcW w:w="492"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30,4</w:t>
            </w:r>
          </w:p>
        </w:tc>
        <w:tc>
          <w:tcPr>
            <w:tcW w:w="567"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8,3</w:t>
            </w:r>
          </w:p>
        </w:tc>
        <w:tc>
          <w:tcPr>
            <w:tcW w:w="1193" w:type="dxa"/>
            <w:vAlign w:val="center"/>
          </w:tcPr>
          <w:p w:rsidR="00215C43" w:rsidRPr="004475A0" w:rsidRDefault="00215C43" w:rsidP="004475A0">
            <w:pPr>
              <w:widowControl w:val="0"/>
              <w:spacing w:line="288" w:lineRule="auto"/>
              <w:ind w:left="-57" w:right="-57"/>
              <w:jc w:val="center"/>
              <w:rPr>
                <w:rFonts w:ascii="Times New Roman" w:hAnsi="Times New Roman" w:cs="Times New Roman"/>
              </w:rPr>
            </w:pPr>
            <w:r w:rsidRPr="004475A0">
              <w:rPr>
                <w:rFonts w:ascii="Times New Roman" w:hAnsi="Times New Roman" w:cs="Times New Roman"/>
              </w:rPr>
              <w:t>14,2 – 46,6</w:t>
            </w:r>
          </w:p>
        </w:tc>
      </w:tr>
      <w:tr w:rsidR="004475A0" w:rsidRPr="004475A0" w:rsidTr="004475A0">
        <w:trPr>
          <w:jc w:val="center"/>
        </w:trPr>
        <w:tc>
          <w:tcPr>
            <w:tcW w:w="1560" w:type="dxa"/>
          </w:tcPr>
          <w:p w:rsidR="00215C43" w:rsidRPr="004475A0" w:rsidRDefault="00215C43" w:rsidP="004475A0">
            <w:pPr>
              <w:widowControl w:val="0"/>
              <w:autoSpaceDE w:val="0"/>
              <w:autoSpaceDN w:val="0"/>
              <w:adjustRightInd w:val="0"/>
              <w:spacing w:line="288" w:lineRule="auto"/>
              <w:ind w:left="-57" w:right="-57"/>
              <w:rPr>
                <w:rFonts w:ascii="Times New Roman" w:hAnsi="Times New Roman" w:cs="Times New Roman"/>
              </w:rPr>
            </w:pPr>
          </w:p>
        </w:tc>
        <w:tc>
          <w:tcPr>
            <w:tcW w:w="2451" w:type="dxa"/>
            <w:gridSpan w:val="3"/>
          </w:tcPr>
          <w:p w:rsidR="00215C43" w:rsidRPr="004475A0" w:rsidRDefault="00215C43" w:rsidP="004475A0">
            <w:pPr>
              <w:widowControl w:val="0"/>
              <w:autoSpaceDE w:val="0"/>
              <w:autoSpaceDN w:val="0"/>
              <w:adjustRightInd w:val="0"/>
              <w:spacing w:line="288" w:lineRule="auto"/>
              <w:ind w:left="-57" w:right="-57"/>
              <w:jc w:val="center"/>
              <w:rPr>
                <w:rFonts w:ascii="Times New Roman" w:hAnsi="Times New Roman" w:cs="Times New Roman"/>
              </w:rPr>
            </w:pPr>
            <w:r w:rsidRPr="004475A0">
              <w:rPr>
                <w:rFonts w:ascii="Times New Roman" w:hAnsi="Times New Roman" w:cs="Times New Roman"/>
              </w:rPr>
              <w:t>p = 0.069</w:t>
            </w:r>
          </w:p>
        </w:tc>
        <w:tc>
          <w:tcPr>
            <w:tcW w:w="2252" w:type="dxa"/>
            <w:gridSpan w:val="3"/>
          </w:tcPr>
          <w:p w:rsidR="00215C43" w:rsidRPr="004475A0" w:rsidRDefault="00215C43" w:rsidP="004475A0">
            <w:pPr>
              <w:widowControl w:val="0"/>
              <w:autoSpaceDE w:val="0"/>
              <w:autoSpaceDN w:val="0"/>
              <w:adjustRightInd w:val="0"/>
              <w:spacing w:line="288" w:lineRule="auto"/>
              <w:ind w:left="-57" w:right="-57"/>
              <w:jc w:val="center"/>
              <w:rPr>
                <w:rFonts w:ascii="Times New Roman" w:hAnsi="Times New Roman" w:cs="Times New Roman"/>
              </w:rPr>
            </w:pPr>
            <w:r w:rsidRPr="004475A0">
              <w:rPr>
                <w:rFonts w:ascii="Times New Roman" w:hAnsi="Times New Roman" w:cs="Times New Roman"/>
              </w:rPr>
              <w:t>p = 0.09</w:t>
            </w:r>
          </w:p>
        </w:tc>
      </w:tr>
    </w:tbl>
    <w:p w:rsidR="0041423D" w:rsidRDefault="0041423D" w:rsidP="0041423D">
      <w:pPr>
        <w:widowControl w:val="0"/>
        <w:spacing w:after="0" w:line="288" w:lineRule="auto"/>
        <w:ind w:firstLine="567"/>
        <w:jc w:val="both"/>
        <w:rPr>
          <w:rFonts w:ascii="Times New Roman" w:hAnsi="Times New Roman" w:cs="Times New Roman"/>
          <w:b/>
        </w:rPr>
      </w:pPr>
    </w:p>
    <w:p w:rsidR="00215C43" w:rsidRPr="004475A0" w:rsidRDefault="00C502DC"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b/>
        </w:rPr>
        <w:lastRenderedPageBreak/>
        <w:t>Comment</w:t>
      </w:r>
      <w:r w:rsidR="00EE10E8" w:rsidRPr="004475A0">
        <w:rPr>
          <w:rFonts w:ascii="Times New Roman" w:hAnsi="Times New Roman" w:cs="Times New Roman"/>
          <w:b/>
        </w:rPr>
        <w:t>s</w:t>
      </w:r>
      <w:r w:rsidRPr="004475A0">
        <w:rPr>
          <w:rFonts w:ascii="Times New Roman" w:hAnsi="Times New Roman" w:cs="Times New Roman"/>
          <w:b/>
        </w:rPr>
        <w:t>:</w:t>
      </w:r>
      <w:r w:rsidRPr="004475A0">
        <w:rPr>
          <w:rFonts w:ascii="Times New Roman" w:hAnsi="Times New Roman" w:cs="Times New Roman"/>
        </w:rPr>
        <w:t xml:space="preserve"> OS and EFS ratio of the RER on day 7 of inducti</w:t>
      </w:r>
      <w:r w:rsidR="00EE10E8" w:rsidRPr="004475A0">
        <w:rPr>
          <w:rFonts w:ascii="Times New Roman" w:hAnsi="Times New Roman" w:cs="Times New Roman"/>
        </w:rPr>
        <w:t>on phase</w:t>
      </w:r>
      <w:r w:rsidRPr="004475A0">
        <w:rPr>
          <w:rFonts w:ascii="Times New Roman" w:hAnsi="Times New Roman" w:cs="Times New Roman"/>
        </w:rPr>
        <w:t xml:space="preserve"> are higher than that of the SER group (49.6% and 47%, 31.1% and 30.4%). However, this difference has no statistical significance (p&gt;0.05).</w:t>
      </w:r>
    </w:p>
    <w:p w:rsidR="00F13194" w:rsidRPr="004475A0" w:rsidRDefault="00E63B4D" w:rsidP="0041423D">
      <w:pPr>
        <w:widowControl w:val="0"/>
        <w:spacing w:after="0" w:line="302" w:lineRule="auto"/>
        <w:jc w:val="both"/>
        <w:rPr>
          <w:rFonts w:ascii="Times New Roman" w:hAnsi="Times New Roman" w:cs="Times New Roman"/>
        </w:rPr>
      </w:pPr>
      <w:r w:rsidRPr="004475A0">
        <w:rPr>
          <w:rFonts w:ascii="Times New Roman" w:hAnsi="Times New Roman" w:cs="Times New Roman"/>
        </w:rPr>
        <w:t>Un</w:t>
      </w:r>
      <w:r w:rsidR="00C4071A" w:rsidRPr="004475A0">
        <w:rPr>
          <w:rFonts w:ascii="Times New Roman" w:hAnsi="Times New Roman" w:cs="Times New Roman"/>
        </w:rPr>
        <w:t>i</w:t>
      </w:r>
      <w:r w:rsidRPr="004475A0">
        <w:rPr>
          <w:rFonts w:ascii="Times New Roman" w:hAnsi="Times New Roman" w:cs="Times New Roman"/>
        </w:rPr>
        <w:t xml:space="preserve">variate analysis based on Cox’s proportional hazard model on some </w:t>
      </w:r>
      <w:r w:rsidR="00EE10E8" w:rsidRPr="004475A0">
        <w:rPr>
          <w:rFonts w:ascii="Times New Roman" w:hAnsi="Times New Roman" w:cs="Times New Roman"/>
        </w:rPr>
        <w:t>prognostic</w:t>
      </w:r>
      <w:r w:rsidRPr="004475A0">
        <w:rPr>
          <w:rFonts w:ascii="Times New Roman" w:hAnsi="Times New Roman" w:cs="Times New Roman"/>
        </w:rPr>
        <w:t xml:space="preserve"> factors such as age, gender, WBC count at diagnosis</w:t>
      </w:r>
      <w:r w:rsidR="00F13194" w:rsidRPr="004475A0">
        <w:rPr>
          <w:rFonts w:ascii="Times New Roman" w:hAnsi="Times New Roman" w:cs="Times New Roman"/>
        </w:rPr>
        <w:t xml:space="preserve">, </w:t>
      </w:r>
      <w:r w:rsidR="00EE10E8" w:rsidRPr="004475A0">
        <w:rPr>
          <w:rFonts w:ascii="Times New Roman" w:hAnsi="Times New Roman" w:cs="Times New Roman"/>
        </w:rPr>
        <w:t>lympho</w:t>
      </w:r>
      <w:r w:rsidR="00F13194" w:rsidRPr="004475A0">
        <w:rPr>
          <w:rFonts w:ascii="Times New Roman" w:hAnsi="Times New Roman" w:cs="Times New Roman"/>
        </w:rPr>
        <w:t>blast on day 7 of inducti</w:t>
      </w:r>
      <w:r w:rsidR="00EE10E8" w:rsidRPr="004475A0">
        <w:rPr>
          <w:rFonts w:ascii="Times New Roman" w:hAnsi="Times New Roman" w:cs="Times New Roman"/>
        </w:rPr>
        <w:t>on phase</w:t>
      </w:r>
      <w:r w:rsidR="00F13194" w:rsidRPr="004475A0">
        <w:rPr>
          <w:rFonts w:ascii="Times New Roman" w:hAnsi="Times New Roman" w:cs="Times New Roman"/>
        </w:rPr>
        <w:t xml:space="preserve">, </w:t>
      </w:r>
      <w:r w:rsidR="00EE10E8" w:rsidRPr="004475A0">
        <w:rPr>
          <w:rFonts w:ascii="Times New Roman" w:hAnsi="Times New Roman" w:cs="Times New Roman"/>
        </w:rPr>
        <w:t>hypodi</w:t>
      </w:r>
      <w:r w:rsidR="00F13194" w:rsidRPr="004475A0">
        <w:rPr>
          <w:rFonts w:ascii="Times New Roman" w:hAnsi="Times New Roman" w:cs="Times New Roman"/>
        </w:rPr>
        <w:t xml:space="preserve">ploid, </w:t>
      </w:r>
      <w:r w:rsidR="00EE10E8" w:rsidRPr="004475A0">
        <w:rPr>
          <w:rFonts w:ascii="Times New Roman" w:hAnsi="Times New Roman" w:cs="Times New Roman"/>
        </w:rPr>
        <w:t>t</w:t>
      </w:r>
      <w:r w:rsidR="00F13194" w:rsidRPr="004475A0">
        <w:rPr>
          <w:rFonts w:ascii="Times New Roman" w:hAnsi="Times New Roman" w:cs="Times New Roman"/>
        </w:rPr>
        <w:t>ranslocation t(9;22), biphenotype, renal insufficiency, CD 10 (-) show that: gender factor and renal insufficiency affect patients’ OS (p&lt;0.05). Multivariate analysis on prognos</w:t>
      </w:r>
      <w:r w:rsidR="00EE10E8" w:rsidRPr="004475A0">
        <w:rPr>
          <w:rFonts w:ascii="Times New Roman" w:hAnsi="Times New Roman" w:cs="Times New Roman"/>
        </w:rPr>
        <w:t xml:space="preserve">tic factors that affect OS </w:t>
      </w:r>
      <w:r w:rsidR="00F13194" w:rsidRPr="004475A0">
        <w:rPr>
          <w:rFonts w:ascii="Times New Roman" w:hAnsi="Times New Roman" w:cs="Times New Roman"/>
        </w:rPr>
        <w:t>indicates: 4 factors</w:t>
      </w:r>
      <w:r w:rsidR="00300E4C" w:rsidRPr="004475A0">
        <w:rPr>
          <w:rFonts w:ascii="Times New Roman" w:hAnsi="Times New Roman" w:cs="Times New Roman"/>
        </w:rPr>
        <w:t>:</w:t>
      </w:r>
      <w:r w:rsidR="00F13194" w:rsidRPr="004475A0">
        <w:rPr>
          <w:rFonts w:ascii="Times New Roman" w:hAnsi="Times New Roman" w:cs="Times New Roman"/>
        </w:rPr>
        <w:t xml:space="preserve"> gender, tumor </w:t>
      </w:r>
      <w:r w:rsidR="00300E4C" w:rsidRPr="004475A0">
        <w:rPr>
          <w:rFonts w:ascii="Times New Roman" w:hAnsi="Times New Roman" w:cs="Times New Roman"/>
        </w:rPr>
        <w:t>lysis</w:t>
      </w:r>
      <w:r w:rsidR="00F13194" w:rsidRPr="004475A0">
        <w:rPr>
          <w:rFonts w:ascii="Times New Roman" w:hAnsi="Times New Roman" w:cs="Times New Roman"/>
        </w:rPr>
        <w:t xml:space="preserve"> syndrome, lymphoblast day 7 and </w:t>
      </w:r>
      <w:r w:rsidR="00300E4C" w:rsidRPr="004475A0">
        <w:rPr>
          <w:rFonts w:ascii="Times New Roman" w:hAnsi="Times New Roman" w:cs="Times New Roman"/>
        </w:rPr>
        <w:t>hypodi</w:t>
      </w:r>
      <w:r w:rsidR="00F13194" w:rsidRPr="004475A0">
        <w:rPr>
          <w:rFonts w:ascii="Times New Roman" w:hAnsi="Times New Roman" w:cs="Times New Roman"/>
        </w:rPr>
        <w:t>ploid or translocation t(9;22) affect patients’ OS ratio (p&lt;0.05).</w:t>
      </w:r>
    </w:p>
    <w:p w:rsidR="00F13194" w:rsidRPr="004475A0" w:rsidRDefault="00F13194" w:rsidP="0041423D">
      <w:pPr>
        <w:widowControl w:val="0"/>
        <w:spacing w:after="0" w:line="302" w:lineRule="auto"/>
        <w:jc w:val="center"/>
        <w:rPr>
          <w:rFonts w:ascii="Times New Roman" w:hAnsi="Times New Roman" w:cs="Times New Roman"/>
          <w:b/>
        </w:rPr>
      </w:pPr>
      <w:r w:rsidRPr="004475A0">
        <w:rPr>
          <w:rFonts w:ascii="Times New Roman" w:hAnsi="Times New Roman" w:cs="Times New Roman"/>
          <w:b/>
        </w:rPr>
        <w:t>Chapter IV: D</w:t>
      </w:r>
      <w:r w:rsidR="00300E4C" w:rsidRPr="004475A0">
        <w:rPr>
          <w:rFonts w:ascii="Times New Roman" w:hAnsi="Times New Roman" w:cs="Times New Roman"/>
          <w:b/>
        </w:rPr>
        <w:t>ISCUSSION</w:t>
      </w:r>
    </w:p>
    <w:p w:rsidR="00F13194" w:rsidRPr="004475A0" w:rsidRDefault="00F13194"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4.1 C</w:t>
      </w:r>
      <w:r w:rsidR="00300E4C" w:rsidRPr="004475A0">
        <w:rPr>
          <w:rFonts w:ascii="Times New Roman" w:hAnsi="Times New Roman" w:cs="Times New Roman"/>
          <w:b/>
        </w:rPr>
        <w:t>LINICAL PRESENTATIONS AND LABORATORY FINDINGS</w:t>
      </w:r>
    </w:p>
    <w:p w:rsidR="00F13194" w:rsidRPr="004475A0" w:rsidRDefault="00E63E5C" w:rsidP="0041423D">
      <w:pPr>
        <w:widowControl w:val="0"/>
        <w:spacing w:after="0" w:line="302" w:lineRule="auto"/>
        <w:jc w:val="both"/>
        <w:rPr>
          <w:rFonts w:ascii="Times New Roman" w:hAnsi="Times New Roman" w:cs="Times New Roman"/>
        </w:rPr>
      </w:pPr>
      <w:r w:rsidRPr="004475A0">
        <w:rPr>
          <w:rFonts w:ascii="Times New Roman" w:hAnsi="Times New Roman" w:cs="Times New Roman"/>
          <w:b/>
        </w:rPr>
        <w:t xml:space="preserve">4.1.1 Epidemiology and clinical </w:t>
      </w:r>
      <w:r w:rsidR="00300E4C" w:rsidRPr="004475A0">
        <w:rPr>
          <w:rFonts w:ascii="Times New Roman" w:hAnsi="Times New Roman" w:cs="Times New Roman"/>
          <w:b/>
        </w:rPr>
        <w:t>presentations</w:t>
      </w:r>
      <w:r w:rsidRPr="004475A0">
        <w:rPr>
          <w:rFonts w:ascii="Times New Roman" w:hAnsi="Times New Roman" w:cs="Times New Roman"/>
          <w:b/>
        </w:rPr>
        <w:t>:</w:t>
      </w:r>
      <w:r w:rsidR="00F13194" w:rsidRPr="004475A0">
        <w:rPr>
          <w:rFonts w:ascii="Times New Roman" w:hAnsi="Times New Roman" w:cs="Times New Roman"/>
        </w:rPr>
        <w:t xml:space="preserve"> </w:t>
      </w:r>
    </w:p>
    <w:p w:rsidR="00044517" w:rsidRPr="004475A0" w:rsidRDefault="00A82978"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In our research, 129 patients are categorized into the high-risk ALL group. Among them, 102 undergo treatment and </w:t>
      </w:r>
      <w:r w:rsidR="008003EB" w:rsidRPr="004475A0">
        <w:rPr>
          <w:rFonts w:ascii="Times New Roman" w:hAnsi="Times New Roman" w:cs="Times New Roman"/>
        </w:rPr>
        <w:t>follow up</w:t>
      </w:r>
      <w:r w:rsidRPr="004475A0">
        <w:rPr>
          <w:rFonts w:ascii="Times New Roman" w:hAnsi="Times New Roman" w:cs="Times New Roman"/>
        </w:rPr>
        <w:t xml:space="preserve"> according to the CCG 1961 protocol until the end of the research. In the high-risk ALL group, child patients aged above 10 are 31.8%, the majority of patients aged between 1 to 5</w:t>
      </w:r>
      <w:r w:rsidR="008003EB" w:rsidRPr="004475A0">
        <w:rPr>
          <w:rFonts w:ascii="Times New Roman" w:hAnsi="Times New Roman" w:cs="Times New Roman"/>
        </w:rPr>
        <w:t>:</w:t>
      </w:r>
      <w:r w:rsidRPr="004475A0">
        <w:rPr>
          <w:rFonts w:ascii="Times New Roman" w:hAnsi="Times New Roman" w:cs="Times New Roman"/>
        </w:rPr>
        <w:t xml:space="preserve"> 45.7%. NH Nam shows that children aged</w:t>
      </w:r>
      <w:r w:rsidR="00CB5C7E" w:rsidRPr="004475A0">
        <w:rPr>
          <w:rFonts w:ascii="Times New Roman" w:hAnsi="Times New Roman" w:cs="Times New Roman"/>
        </w:rPr>
        <w:t xml:space="preserve"> ≥ </w:t>
      </w:r>
      <w:r w:rsidR="00312520" w:rsidRPr="004475A0">
        <w:rPr>
          <w:rFonts w:ascii="Times New Roman" w:hAnsi="Times New Roman" w:cs="Times New Roman"/>
        </w:rPr>
        <w:t>10 accounts for 46.3% while children aged 1-5 accounts for only 29.8%.</w:t>
      </w:r>
      <w:r w:rsidR="008025B7" w:rsidRPr="004475A0">
        <w:rPr>
          <w:rFonts w:ascii="Times New Roman" w:hAnsi="Times New Roman" w:cs="Times New Roman"/>
        </w:rPr>
        <w:t xml:space="preserve"> This </w:t>
      </w:r>
      <w:r w:rsidR="00364534" w:rsidRPr="004475A0">
        <w:rPr>
          <w:rFonts w:ascii="Times New Roman" w:hAnsi="Times New Roman" w:cs="Times New Roman"/>
        </w:rPr>
        <w:t>indicates</w:t>
      </w:r>
      <w:r w:rsidR="008025B7" w:rsidRPr="004475A0">
        <w:rPr>
          <w:rFonts w:ascii="Times New Roman" w:hAnsi="Times New Roman" w:cs="Times New Roman"/>
        </w:rPr>
        <w:t xml:space="preserve"> that children are more likely to be categorized into high-risk group based on other </w:t>
      </w:r>
      <w:r w:rsidR="008003EB" w:rsidRPr="004475A0">
        <w:rPr>
          <w:rFonts w:ascii="Times New Roman" w:hAnsi="Times New Roman" w:cs="Times New Roman"/>
        </w:rPr>
        <w:t>poor conditions such as high WBC</w:t>
      </w:r>
      <w:r w:rsidR="008025B7" w:rsidRPr="004475A0">
        <w:rPr>
          <w:rFonts w:ascii="Times New Roman" w:hAnsi="Times New Roman" w:cs="Times New Roman"/>
        </w:rPr>
        <w:t xml:space="preserve">, </w:t>
      </w:r>
      <w:r w:rsidR="008003EB" w:rsidRPr="004475A0">
        <w:rPr>
          <w:rFonts w:ascii="Times New Roman" w:hAnsi="Times New Roman" w:cs="Times New Roman"/>
        </w:rPr>
        <w:t>hypodi</w:t>
      </w:r>
      <w:r w:rsidR="008025B7" w:rsidRPr="004475A0">
        <w:rPr>
          <w:rFonts w:ascii="Times New Roman" w:hAnsi="Times New Roman" w:cs="Times New Roman"/>
        </w:rPr>
        <w:t>ploidy, biphenotyp</w:t>
      </w:r>
      <w:r w:rsidR="008003EB" w:rsidRPr="004475A0">
        <w:rPr>
          <w:rFonts w:ascii="Times New Roman" w:hAnsi="Times New Roman" w:cs="Times New Roman"/>
        </w:rPr>
        <w:t>ing</w:t>
      </w:r>
      <w:r w:rsidR="008025B7" w:rsidRPr="004475A0">
        <w:rPr>
          <w:rFonts w:ascii="Times New Roman" w:hAnsi="Times New Roman" w:cs="Times New Roman"/>
        </w:rPr>
        <w:t xml:space="preserve">. </w:t>
      </w:r>
      <w:r w:rsidR="008003EB" w:rsidRPr="004475A0">
        <w:rPr>
          <w:rFonts w:ascii="Times New Roman" w:hAnsi="Times New Roman" w:cs="Times New Roman"/>
        </w:rPr>
        <w:t>America with</w:t>
      </w:r>
      <w:r w:rsidR="008025B7" w:rsidRPr="004475A0">
        <w:rPr>
          <w:rFonts w:ascii="Times New Roman" w:hAnsi="Times New Roman" w:cs="Times New Roman"/>
        </w:rPr>
        <w:t xml:space="preserve"> CCG 1961 protocol there are 1299 patients, age above 10 group takes up 63.2% (821 patients), age </w:t>
      </w:r>
      <w:r w:rsidR="008003EB" w:rsidRPr="004475A0">
        <w:rPr>
          <w:rFonts w:ascii="Times New Roman" w:hAnsi="Times New Roman" w:cs="Times New Roman"/>
        </w:rPr>
        <w:t>under</w:t>
      </w:r>
      <w:r w:rsidR="008025B7" w:rsidRPr="004475A0">
        <w:rPr>
          <w:rFonts w:ascii="Times New Roman" w:hAnsi="Times New Roman" w:cs="Times New Roman"/>
        </w:rPr>
        <w:t xml:space="preserve"> 10 takes up 36.8% (478 patients).</w:t>
      </w:r>
      <w:r w:rsidR="00044517" w:rsidRPr="004475A0">
        <w:rPr>
          <w:rFonts w:ascii="Times New Roman" w:hAnsi="Times New Roman" w:cs="Times New Roman"/>
        </w:rPr>
        <w:t xml:space="preserve"> Boy: girl ratio is 2.07. This result is similar to that of local and foreign researchers – more commonly found in boys than in girls. </w:t>
      </w:r>
      <w:r w:rsidR="00044517" w:rsidRPr="004475A0">
        <w:rPr>
          <w:rFonts w:ascii="Times New Roman" w:hAnsi="Times New Roman" w:cs="Times New Roman"/>
        </w:rPr>
        <w:lastRenderedPageBreak/>
        <w:t xml:space="preserve">Table 3.1 shows the clinical </w:t>
      </w:r>
      <w:r w:rsidR="008003EB" w:rsidRPr="004475A0">
        <w:rPr>
          <w:rFonts w:ascii="Times New Roman" w:hAnsi="Times New Roman" w:cs="Times New Roman"/>
        </w:rPr>
        <w:t>features</w:t>
      </w:r>
      <w:r w:rsidR="00044517" w:rsidRPr="004475A0">
        <w:rPr>
          <w:rFonts w:ascii="Times New Roman" w:hAnsi="Times New Roman" w:cs="Times New Roman"/>
        </w:rPr>
        <w:t xml:space="preserve"> </w:t>
      </w:r>
      <w:r w:rsidR="008003EB" w:rsidRPr="004475A0">
        <w:rPr>
          <w:rFonts w:ascii="Times New Roman" w:hAnsi="Times New Roman" w:cs="Times New Roman"/>
        </w:rPr>
        <w:t>on admission</w:t>
      </w:r>
      <w:r w:rsidR="00A5480F" w:rsidRPr="004475A0">
        <w:rPr>
          <w:rFonts w:ascii="Times New Roman" w:hAnsi="Times New Roman" w:cs="Times New Roman"/>
        </w:rPr>
        <w:t>:</w:t>
      </w:r>
      <w:r w:rsidR="00044517" w:rsidRPr="004475A0">
        <w:rPr>
          <w:rFonts w:ascii="Times New Roman" w:hAnsi="Times New Roman" w:cs="Times New Roman"/>
        </w:rPr>
        <w:t xml:space="preserve"> fever is the most common (90.7%), followed by </w:t>
      </w:r>
      <w:r w:rsidR="003A2EF1" w:rsidRPr="004475A0">
        <w:rPr>
          <w:rFonts w:ascii="Times New Roman" w:hAnsi="Times New Roman" w:cs="Times New Roman"/>
        </w:rPr>
        <w:t>hepatomegaly</w:t>
      </w:r>
      <w:r w:rsidR="00044517" w:rsidRPr="004475A0">
        <w:rPr>
          <w:rFonts w:ascii="Times New Roman" w:hAnsi="Times New Roman" w:cs="Times New Roman"/>
        </w:rPr>
        <w:t>, spleen</w:t>
      </w:r>
      <w:r w:rsidR="003A2EF1" w:rsidRPr="004475A0">
        <w:rPr>
          <w:rFonts w:ascii="Times New Roman" w:hAnsi="Times New Roman" w:cs="Times New Roman"/>
        </w:rPr>
        <w:t>omegaly</w:t>
      </w:r>
      <w:r w:rsidR="00044517" w:rsidRPr="004475A0">
        <w:rPr>
          <w:rFonts w:ascii="Times New Roman" w:hAnsi="Times New Roman" w:cs="Times New Roman"/>
        </w:rPr>
        <w:t xml:space="preserve"> and lympha</w:t>
      </w:r>
      <w:r w:rsidR="003A2EF1" w:rsidRPr="004475A0">
        <w:rPr>
          <w:rFonts w:ascii="Times New Roman" w:hAnsi="Times New Roman" w:cs="Times New Roman"/>
        </w:rPr>
        <w:t>denopathy</w:t>
      </w:r>
      <w:r w:rsidR="00044517" w:rsidRPr="004475A0">
        <w:rPr>
          <w:rFonts w:ascii="Times New Roman" w:hAnsi="Times New Roman" w:cs="Times New Roman"/>
        </w:rPr>
        <w:t xml:space="preserve">, </w:t>
      </w:r>
      <w:r w:rsidR="003A2EF1" w:rsidRPr="004475A0">
        <w:rPr>
          <w:rFonts w:ascii="Times New Roman" w:hAnsi="Times New Roman" w:cs="Times New Roman"/>
        </w:rPr>
        <w:t>petechie</w:t>
      </w:r>
      <w:r w:rsidR="00044517" w:rsidRPr="004475A0">
        <w:rPr>
          <w:rFonts w:ascii="Times New Roman" w:hAnsi="Times New Roman" w:cs="Times New Roman"/>
        </w:rPr>
        <w:t xml:space="preserve"> and </w:t>
      </w:r>
      <w:r w:rsidR="003A2EF1" w:rsidRPr="004475A0">
        <w:rPr>
          <w:rFonts w:ascii="Times New Roman" w:hAnsi="Times New Roman" w:cs="Times New Roman"/>
        </w:rPr>
        <w:t>bone pain</w:t>
      </w:r>
      <w:r w:rsidR="00044517" w:rsidRPr="004475A0">
        <w:rPr>
          <w:rFonts w:ascii="Times New Roman" w:hAnsi="Times New Roman" w:cs="Times New Roman"/>
        </w:rPr>
        <w:t>. These are similar to what is found by NH Nam and Judith FM. There is no difference in terms of clinical characteristics between T and B cells ALL.</w:t>
      </w:r>
      <w:r w:rsidR="00F13194" w:rsidRPr="004475A0">
        <w:rPr>
          <w:rFonts w:ascii="Times New Roman" w:hAnsi="Times New Roman" w:cs="Times New Roman"/>
        </w:rPr>
        <w:t xml:space="preserve"> </w:t>
      </w:r>
    </w:p>
    <w:p w:rsidR="00044517" w:rsidRPr="004475A0" w:rsidRDefault="00044517"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 xml:space="preserve">4.1.2 </w:t>
      </w:r>
      <w:r w:rsidR="009B5385" w:rsidRPr="004475A0">
        <w:rPr>
          <w:rFonts w:ascii="Times New Roman" w:hAnsi="Times New Roman" w:cs="Times New Roman"/>
          <w:b/>
        </w:rPr>
        <w:t xml:space="preserve">Hematologic </w:t>
      </w:r>
      <w:r w:rsidRPr="004475A0">
        <w:rPr>
          <w:rFonts w:ascii="Times New Roman" w:hAnsi="Times New Roman" w:cs="Times New Roman"/>
          <w:b/>
        </w:rPr>
        <w:t>characteristics:</w:t>
      </w:r>
    </w:p>
    <w:p w:rsidR="00CA1409" w:rsidRPr="004475A0" w:rsidRDefault="00420D82"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Table 3.2 shows </w:t>
      </w:r>
      <w:r w:rsidR="00A5480F" w:rsidRPr="004475A0">
        <w:rPr>
          <w:rFonts w:ascii="Times New Roman" w:hAnsi="Times New Roman" w:cs="Times New Roman"/>
        </w:rPr>
        <w:t>hematologic abnormalities</w:t>
      </w:r>
      <w:r w:rsidRPr="004475A0">
        <w:rPr>
          <w:rFonts w:ascii="Times New Roman" w:hAnsi="Times New Roman" w:cs="Times New Roman"/>
        </w:rPr>
        <w:t xml:space="preserve"> </w:t>
      </w:r>
      <w:r w:rsidR="009B5385" w:rsidRPr="004475A0">
        <w:rPr>
          <w:rFonts w:ascii="Times New Roman" w:hAnsi="Times New Roman" w:cs="Times New Roman"/>
        </w:rPr>
        <w:t>at</w:t>
      </w:r>
      <w:r w:rsidRPr="004475A0">
        <w:rPr>
          <w:rFonts w:ascii="Times New Roman" w:hAnsi="Times New Roman" w:cs="Times New Roman"/>
        </w:rPr>
        <w:t xml:space="preserve"> </w:t>
      </w:r>
      <w:r w:rsidR="00A5480F" w:rsidRPr="004475A0">
        <w:rPr>
          <w:rFonts w:ascii="Times New Roman" w:hAnsi="Times New Roman" w:cs="Times New Roman"/>
        </w:rPr>
        <w:t>presentation</w:t>
      </w:r>
      <w:r w:rsidRPr="004475A0">
        <w:rPr>
          <w:rFonts w:ascii="Times New Roman" w:hAnsi="Times New Roman" w:cs="Times New Roman"/>
        </w:rPr>
        <w:t>.</w:t>
      </w:r>
      <w:r w:rsidR="005E136E" w:rsidRPr="004475A0">
        <w:rPr>
          <w:rFonts w:ascii="Times New Roman" w:hAnsi="Times New Roman" w:cs="Times New Roman"/>
        </w:rPr>
        <w:t xml:space="preserve"> We usually </w:t>
      </w:r>
      <w:r w:rsidR="009B5385" w:rsidRPr="004475A0">
        <w:rPr>
          <w:rFonts w:ascii="Times New Roman" w:hAnsi="Times New Roman" w:cs="Times New Roman"/>
        </w:rPr>
        <w:t>visit</w:t>
      </w:r>
      <w:r w:rsidR="005E136E" w:rsidRPr="004475A0">
        <w:rPr>
          <w:rFonts w:ascii="Times New Roman" w:hAnsi="Times New Roman" w:cs="Times New Roman"/>
        </w:rPr>
        <w:t xml:space="preserve"> cases in which upon diagnosis at NH</w:t>
      </w:r>
      <w:r w:rsidR="009B5385" w:rsidRPr="004475A0">
        <w:rPr>
          <w:rFonts w:ascii="Times New Roman" w:hAnsi="Times New Roman" w:cs="Times New Roman"/>
        </w:rPr>
        <w:t>P</w:t>
      </w:r>
      <w:r w:rsidR="005E136E" w:rsidRPr="004475A0">
        <w:rPr>
          <w:rFonts w:ascii="Times New Roman" w:hAnsi="Times New Roman" w:cs="Times New Roman"/>
        </w:rPr>
        <w:t xml:space="preserve">, </w:t>
      </w:r>
      <w:r w:rsidR="009B5385" w:rsidRPr="004475A0">
        <w:rPr>
          <w:rFonts w:ascii="Times New Roman" w:hAnsi="Times New Roman" w:cs="Times New Roman"/>
        </w:rPr>
        <w:t>lymphoblast</w:t>
      </w:r>
      <w:r w:rsidR="005E136E" w:rsidRPr="004475A0">
        <w:rPr>
          <w:rFonts w:ascii="Times New Roman" w:hAnsi="Times New Roman" w:cs="Times New Roman"/>
        </w:rPr>
        <w:t xml:space="preserve"> have been found, for some children, </w:t>
      </w:r>
      <w:r w:rsidR="009B5385" w:rsidRPr="004475A0">
        <w:rPr>
          <w:rFonts w:ascii="Times New Roman" w:hAnsi="Times New Roman" w:cs="Times New Roman"/>
        </w:rPr>
        <w:t>lymphoblast take up 90%</w:t>
      </w:r>
      <w:r w:rsidR="005E136E" w:rsidRPr="004475A0">
        <w:rPr>
          <w:rFonts w:ascii="Times New Roman" w:hAnsi="Times New Roman" w:cs="Times New Roman"/>
        </w:rPr>
        <w:t>, other types of blood cells decrease substantially. Children ALL admi</w:t>
      </w:r>
      <w:r w:rsidR="00F44B2D" w:rsidRPr="004475A0">
        <w:rPr>
          <w:rFonts w:ascii="Times New Roman" w:hAnsi="Times New Roman" w:cs="Times New Roman"/>
        </w:rPr>
        <w:t>ssion</w:t>
      </w:r>
      <w:r w:rsidR="005E136E" w:rsidRPr="004475A0">
        <w:rPr>
          <w:rFonts w:ascii="Times New Roman" w:hAnsi="Times New Roman" w:cs="Times New Roman"/>
        </w:rPr>
        <w:t xml:space="preserve"> are usually afflicted with anemia by WHO standards (average Hb is 76.5g/L), very few patients do not have a</w:t>
      </w:r>
      <w:r w:rsidR="00F44B2D" w:rsidRPr="004475A0">
        <w:rPr>
          <w:rFonts w:ascii="Times New Roman" w:hAnsi="Times New Roman" w:cs="Times New Roman"/>
        </w:rPr>
        <w:t>nemia (7%). WBC</w:t>
      </w:r>
      <w:r w:rsidR="005E136E" w:rsidRPr="004475A0">
        <w:rPr>
          <w:rFonts w:ascii="Times New Roman" w:hAnsi="Times New Roman" w:cs="Times New Roman"/>
        </w:rPr>
        <w:t xml:space="preserve"> ≥ 50G/L is 57.4% while Judith FM only has 17% and patients without a</w:t>
      </w:r>
      <w:r w:rsidR="00F44B2D" w:rsidRPr="004475A0">
        <w:rPr>
          <w:rFonts w:ascii="Times New Roman" w:hAnsi="Times New Roman" w:cs="Times New Roman"/>
        </w:rPr>
        <w:t>nemia is 12%, NH Nam has WBC at</w:t>
      </w:r>
      <w:r w:rsidR="005E136E" w:rsidRPr="004475A0">
        <w:rPr>
          <w:rFonts w:ascii="Times New Roman" w:hAnsi="Times New Roman" w:cs="Times New Roman"/>
        </w:rPr>
        <w:t xml:space="preserve"> diagnosis</w:t>
      </w:r>
      <w:r w:rsidR="00F44B2D" w:rsidRPr="004475A0">
        <w:rPr>
          <w:rFonts w:ascii="Times New Roman" w:hAnsi="Times New Roman" w:cs="Times New Roman"/>
        </w:rPr>
        <w:t xml:space="preserve"> </w:t>
      </w:r>
      <w:r w:rsidR="005E136E" w:rsidRPr="004475A0">
        <w:rPr>
          <w:rFonts w:ascii="Times New Roman" w:hAnsi="Times New Roman" w:cs="Times New Roman"/>
        </w:rPr>
        <w:t xml:space="preserve">≥ 50G/L of 70.7% and 11% of patients have no anemia. Patients with the highest WBC is 686.51 G/L. Platelets &lt; 100G/L is 82.2%, similar to the 2 other local and foreign researchers. This shows that children ALL usually </w:t>
      </w:r>
      <w:r w:rsidR="00F44B2D" w:rsidRPr="004475A0">
        <w:rPr>
          <w:rFonts w:ascii="Times New Roman" w:hAnsi="Times New Roman" w:cs="Times New Roman"/>
        </w:rPr>
        <w:t xml:space="preserve">go to the hospital </w:t>
      </w:r>
      <w:r w:rsidR="005E136E" w:rsidRPr="004475A0">
        <w:rPr>
          <w:rFonts w:ascii="Times New Roman" w:hAnsi="Times New Roman" w:cs="Times New Roman"/>
        </w:rPr>
        <w:t xml:space="preserve">late. Since </w:t>
      </w:r>
      <w:r w:rsidR="00F44B2D" w:rsidRPr="004475A0">
        <w:rPr>
          <w:rFonts w:ascii="Times New Roman" w:hAnsi="Times New Roman" w:cs="Times New Roman"/>
        </w:rPr>
        <w:t>lymphoblast</w:t>
      </w:r>
      <w:r w:rsidR="005E136E" w:rsidRPr="004475A0">
        <w:rPr>
          <w:rFonts w:ascii="Times New Roman" w:hAnsi="Times New Roman" w:cs="Times New Roman"/>
        </w:rPr>
        <w:t xml:space="preserve"> dominates over other types in bone marrow, all patients </w:t>
      </w:r>
      <w:r w:rsidR="00CA1409" w:rsidRPr="004475A0">
        <w:rPr>
          <w:rFonts w:ascii="Times New Roman" w:hAnsi="Times New Roman" w:cs="Times New Roman"/>
        </w:rPr>
        <w:t xml:space="preserve">have decreased number of neutrophils, which is also the reason for fever </w:t>
      </w:r>
      <w:r w:rsidR="00F44B2D" w:rsidRPr="004475A0">
        <w:rPr>
          <w:rFonts w:ascii="Times New Roman" w:hAnsi="Times New Roman" w:cs="Times New Roman"/>
        </w:rPr>
        <w:t>due</w:t>
      </w:r>
      <w:r w:rsidR="00CA1409" w:rsidRPr="004475A0">
        <w:rPr>
          <w:rFonts w:ascii="Times New Roman" w:hAnsi="Times New Roman" w:cs="Times New Roman"/>
        </w:rPr>
        <w:t xml:space="preserve"> to bacterial infection, chi</w:t>
      </w:r>
      <w:r w:rsidR="00F44B2D" w:rsidRPr="004475A0">
        <w:rPr>
          <w:rFonts w:ascii="Times New Roman" w:hAnsi="Times New Roman" w:cs="Times New Roman"/>
        </w:rPr>
        <w:t>ldren will be treated with anti</w:t>
      </w:r>
      <w:r w:rsidR="00CA1409" w:rsidRPr="004475A0">
        <w:rPr>
          <w:rFonts w:ascii="Times New Roman" w:hAnsi="Times New Roman" w:cs="Times New Roman"/>
        </w:rPr>
        <w:t xml:space="preserve">biotics </w:t>
      </w:r>
      <w:r w:rsidR="00F44B2D" w:rsidRPr="004475A0">
        <w:rPr>
          <w:rFonts w:ascii="Times New Roman" w:hAnsi="Times New Roman" w:cs="Times New Roman"/>
        </w:rPr>
        <w:t>and</w:t>
      </w:r>
      <w:r w:rsidR="00CA1409" w:rsidRPr="004475A0">
        <w:rPr>
          <w:rFonts w:ascii="Times New Roman" w:hAnsi="Times New Roman" w:cs="Times New Roman"/>
        </w:rPr>
        <w:t xml:space="preserve"> chemotherapy</w:t>
      </w:r>
      <w:r w:rsidR="00F44B2D" w:rsidRPr="004475A0">
        <w:rPr>
          <w:rFonts w:ascii="Times New Roman" w:hAnsi="Times New Roman" w:cs="Times New Roman"/>
        </w:rPr>
        <w:t xml:space="preserve"> together</w:t>
      </w:r>
      <w:r w:rsidR="00CA1409" w:rsidRPr="004475A0">
        <w:rPr>
          <w:rFonts w:ascii="Times New Roman" w:hAnsi="Times New Roman" w:cs="Times New Roman"/>
        </w:rPr>
        <w:t>.</w:t>
      </w:r>
    </w:p>
    <w:p w:rsidR="00420D82" w:rsidRPr="004475A0" w:rsidRDefault="00CA1409"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 xml:space="preserve">4.1.3 </w:t>
      </w:r>
      <w:r w:rsidR="00C61A9B" w:rsidRPr="004475A0">
        <w:rPr>
          <w:rFonts w:ascii="Times New Roman" w:hAnsi="Times New Roman" w:cs="Times New Roman"/>
          <w:b/>
        </w:rPr>
        <w:t>Lymphoblast in b</w:t>
      </w:r>
      <w:r w:rsidR="00A5480F" w:rsidRPr="004475A0">
        <w:rPr>
          <w:rFonts w:ascii="Times New Roman" w:hAnsi="Times New Roman" w:cs="Times New Roman"/>
          <w:b/>
        </w:rPr>
        <w:t>one marrow</w:t>
      </w:r>
      <w:r w:rsidRPr="004475A0">
        <w:rPr>
          <w:rFonts w:ascii="Times New Roman" w:hAnsi="Times New Roman" w:cs="Times New Roman"/>
          <w:b/>
        </w:rPr>
        <w:t>:</w:t>
      </w:r>
    </w:p>
    <w:p w:rsidR="00E444D7" w:rsidRPr="004475A0" w:rsidRDefault="00A5480F"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Classification </w:t>
      </w:r>
      <w:r w:rsidR="00CA1409" w:rsidRPr="004475A0">
        <w:rPr>
          <w:rFonts w:ascii="Times New Roman" w:hAnsi="Times New Roman" w:cs="Times New Roman"/>
        </w:rPr>
        <w:t xml:space="preserve">FAB is still applied in Vietnam, this is the initial categorization that helps researchers to </w:t>
      </w:r>
      <w:r w:rsidR="007460D6" w:rsidRPr="004475A0">
        <w:rPr>
          <w:rFonts w:ascii="Times New Roman" w:hAnsi="Times New Roman" w:cs="Times New Roman"/>
        </w:rPr>
        <w:t>plan other tests such as immun</w:t>
      </w:r>
      <w:r w:rsidRPr="004475A0">
        <w:rPr>
          <w:rFonts w:ascii="Times New Roman" w:hAnsi="Times New Roman" w:cs="Times New Roman"/>
        </w:rPr>
        <w:t>ophenot</w:t>
      </w:r>
      <w:r w:rsidR="005A28E1" w:rsidRPr="004475A0">
        <w:rPr>
          <w:rFonts w:ascii="Times New Roman" w:hAnsi="Times New Roman" w:cs="Times New Roman"/>
        </w:rPr>
        <w:t>ypic</w:t>
      </w:r>
      <w:r w:rsidR="007460D6" w:rsidRPr="004475A0">
        <w:rPr>
          <w:rFonts w:ascii="Times New Roman" w:hAnsi="Times New Roman" w:cs="Times New Roman"/>
        </w:rPr>
        <w:t xml:space="preserve">, </w:t>
      </w:r>
      <w:r w:rsidR="005A28E1" w:rsidRPr="004475A0">
        <w:rPr>
          <w:rFonts w:ascii="Times New Roman" w:hAnsi="Times New Roman" w:cs="Times New Roman"/>
        </w:rPr>
        <w:t>cytogenetic</w:t>
      </w:r>
      <w:r w:rsidRPr="004475A0">
        <w:rPr>
          <w:rFonts w:ascii="Times New Roman" w:hAnsi="Times New Roman" w:cs="Times New Roman"/>
        </w:rPr>
        <w:t>, FISH</w:t>
      </w:r>
      <w:r w:rsidR="007460D6" w:rsidRPr="004475A0">
        <w:rPr>
          <w:rFonts w:ascii="Times New Roman" w:hAnsi="Times New Roman" w:cs="Times New Roman"/>
        </w:rPr>
        <w:t xml:space="preserve">. </w:t>
      </w:r>
      <w:r w:rsidR="009C0094" w:rsidRPr="004475A0">
        <w:rPr>
          <w:rFonts w:ascii="Times New Roman" w:hAnsi="Times New Roman" w:cs="Times New Roman"/>
        </w:rPr>
        <w:t xml:space="preserve">The </w:t>
      </w:r>
      <w:r w:rsidRPr="004475A0">
        <w:rPr>
          <w:rFonts w:ascii="Times New Roman" w:hAnsi="Times New Roman" w:cs="Times New Roman"/>
        </w:rPr>
        <w:t xml:space="preserve">FAB </w:t>
      </w:r>
      <w:r w:rsidR="005A28E1" w:rsidRPr="004475A0">
        <w:rPr>
          <w:rFonts w:ascii="Times New Roman" w:hAnsi="Times New Roman" w:cs="Times New Roman"/>
        </w:rPr>
        <w:t>system</w:t>
      </w:r>
      <w:r w:rsidRPr="004475A0">
        <w:rPr>
          <w:rFonts w:ascii="Times New Roman" w:hAnsi="Times New Roman" w:cs="Times New Roman"/>
        </w:rPr>
        <w:t xml:space="preserve"> </w:t>
      </w:r>
      <w:r w:rsidR="009C0094" w:rsidRPr="004475A0">
        <w:rPr>
          <w:rFonts w:ascii="Times New Roman" w:hAnsi="Times New Roman" w:cs="Times New Roman"/>
        </w:rPr>
        <w:t xml:space="preserve">defines </w:t>
      </w:r>
      <w:r w:rsidR="007460D6" w:rsidRPr="004475A0">
        <w:rPr>
          <w:rFonts w:ascii="Times New Roman" w:hAnsi="Times New Roman" w:cs="Times New Roman"/>
        </w:rPr>
        <w:t>L2 usually has worse prognosis than L1</w:t>
      </w:r>
      <w:r w:rsidRPr="004475A0">
        <w:rPr>
          <w:rFonts w:ascii="Times New Roman" w:hAnsi="Times New Roman" w:cs="Times New Roman"/>
        </w:rPr>
        <w:t xml:space="preserve"> in ALL</w:t>
      </w:r>
      <w:r w:rsidR="007460D6" w:rsidRPr="004475A0">
        <w:rPr>
          <w:rFonts w:ascii="Times New Roman" w:hAnsi="Times New Roman" w:cs="Times New Roman"/>
        </w:rPr>
        <w:t xml:space="preserve"> </w:t>
      </w:r>
      <w:r w:rsidRPr="004475A0">
        <w:rPr>
          <w:rFonts w:ascii="Times New Roman" w:hAnsi="Times New Roman" w:cs="Times New Roman"/>
        </w:rPr>
        <w:t>al</w:t>
      </w:r>
      <w:r w:rsidR="007460D6" w:rsidRPr="004475A0">
        <w:rPr>
          <w:rFonts w:ascii="Times New Roman" w:hAnsi="Times New Roman" w:cs="Times New Roman"/>
        </w:rPr>
        <w:t>though this characteristic no longer holds prognosis value recently. However, in some cases, morpholog</w:t>
      </w:r>
      <w:r w:rsidR="00EA4439" w:rsidRPr="004475A0">
        <w:rPr>
          <w:rFonts w:ascii="Times New Roman" w:hAnsi="Times New Roman" w:cs="Times New Roman"/>
        </w:rPr>
        <w:t>ic classification</w:t>
      </w:r>
      <w:r w:rsidR="007460D6" w:rsidRPr="004475A0">
        <w:rPr>
          <w:rFonts w:ascii="Times New Roman" w:hAnsi="Times New Roman" w:cs="Times New Roman"/>
        </w:rPr>
        <w:t xml:space="preserve"> is not adequate to make an accurate diagnosis and small number of patients was wrongly diagnosed with AML (4.7%), hence determination of the </w:t>
      </w:r>
      <w:r w:rsidR="007460D6" w:rsidRPr="004475A0">
        <w:rPr>
          <w:rFonts w:ascii="Times New Roman" w:hAnsi="Times New Roman" w:cs="Times New Roman"/>
        </w:rPr>
        <w:lastRenderedPageBreak/>
        <w:t>immun</w:t>
      </w:r>
      <w:r w:rsidR="00EA4439" w:rsidRPr="004475A0">
        <w:rPr>
          <w:rFonts w:ascii="Times New Roman" w:hAnsi="Times New Roman" w:cs="Times New Roman"/>
        </w:rPr>
        <w:t>ophenotype classification</w:t>
      </w:r>
      <w:r w:rsidR="007460D6" w:rsidRPr="004475A0">
        <w:rPr>
          <w:rFonts w:ascii="Times New Roman" w:hAnsi="Times New Roman" w:cs="Times New Roman"/>
        </w:rPr>
        <w:t xml:space="preserve"> is needed. The most common </w:t>
      </w:r>
      <w:r w:rsidR="007F53A2" w:rsidRPr="004475A0">
        <w:rPr>
          <w:rFonts w:ascii="Times New Roman" w:hAnsi="Times New Roman" w:cs="Times New Roman"/>
        </w:rPr>
        <w:t xml:space="preserve">of </w:t>
      </w:r>
      <w:r w:rsidR="007460D6" w:rsidRPr="004475A0">
        <w:rPr>
          <w:rFonts w:ascii="Times New Roman" w:hAnsi="Times New Roman" w:cs="Times New Roman"/>
        </w:rPr>
        <w:t>immun</w:t>
      </w:r>
      <w:r w:rsidR="007F53A2" w:rsidRPr="004475A0">
        <w:rPr>
          <w:rFonts w:ascii="Times New Roman" w:hAnsi="Times New Roman" w:cs="Times New Roman"/>
        </w:rPr>
        <w:t>ophenotype</w:t>
      </w:r>
      <w:r w:rsidR="007460D6" w:rsidRPr="004475A0">
        <w:rPr>
          <w:rFonts w:ascii="Times New Roman" w:hAnsi="Times New Roman" w:cs="Times New Roman"/>
        </w:rPr>
        <w:t xml:space="preserve"> in childhood ALL is B </w:t>
      </w:r>
      <w:r w:rsidR="007F53A2" w:rsidRPr="004475A0">
        <w:rPr>
          <w:rFonts w:ascii="Times New Roman" w:hAnsi="Times New Roman" w:cs="Times New Roman"/>
        </w:rPr>
        <w:t xml:space="preserve">cell </w:t>
      </w:r>
      <w:r w:rsidR="007460D6" w:rsidRPr="004475A0">
        <w:rPr>
          <w:rFonts w:ascii="Times New Roman" w:hAnsi="Times New Roman" w:cs="Times New Roman"/>
        </w:rPr>
        <w:t>(81.4%), T cell is 13.18%.</w:t>
      </w:r>
      <w:r w:rsidR="004B55FB" w:rsidRPr="004475A0">
        <w:rPr>
          <w:rFonts w:ascii="Times New Roman" w:hAnsi="Times New Roman" w:cs="Times New Roman"/>
        </w:rPr>
        <w:t xml:space="preserve"> The percentage of lympho</w:t>
      </w:r>
      <w:r w:rsidR="007F53A2" w:rsidRPr="004475A0">
        <w:rPr>
          <w:rFonts w:ascii="Times New Roman" w:hAnsi="Times New Roman" w:cs="Times New Roman"/>
        </w:rPr>
        <w:t>blast</w:t>
      </w:r>
      <w:r w:rsidR="004B55FB" w:rsidRPr="004475A0">
        <w:rPr>
          <w:rFonts w:ascii="Times New Roman" w:hAnsi="Times New Roman" w:cs="Times New Roman"/>
        </w:rPr>
        <w:t xml:space="preserve"> found in this research is similar to that of other overseas researches</w:t>
      </w:r>
      <w:r w:rsidR="009C0094" w:rsidRPr="004475A0">
        <w:rPr>
          <w:rFonts w:ascii="Times New Roman" w:hAnsi="Times New Roman" w:cs="Times New Roman"/>
        </w:rPr>
        <w:t>:</w:t>
      </w:r>
      <w:r w:rsidR="004B55FB" w:rsidRPr="004475A0">
        <w:rPr>
          <w:rFonts w:ascii="Times New Roman" w:hAnsi="Times New Roman" w:cs="Times New Roman"/>
        </w:rPr>
        <w:t xml:space="preserve"> 80-85%</w:t>
      </w:r>
      <w:r w:rsidR="009C0094" w:rsidRPr="004475A0">
        <w:rPr>
          <w:rFonts w:ascii="Times New Roman" w:hAnsi="Times New Roman" w:cs="Times New Roman"/>
        </w:rPr>
        <w:t xml:space="preserve"> of childhood ALL cases have predominant B cell precursors</w:t>
      </w:r>
      <w:r w:rsidR="004B55FB" w:rsidRPr="004475A0">
        <w:rPr>
          <w:rFonts w:ascii="Times New Roman" w:hAnsi="Times New Roman" w:cs="Times New Roman"/>
        </w:rPr>
        <w:t xml:space="preserve">, T-cell is 15-20% of the cases across different researches. In our research, there are 29 cases (22.48%) of biphenotype (T or B cells or </w:t>
      </w:r>
      <w:r w:rsidR="007F53A2" w:rsidRPr="004475A0">
        <w:rPr>
          <w:rFonts w:ascii="Times New Roman" w:hAnsi="Times New Roman" w:cs="Times New Roman"/>
        </w:rPr>
        <w:t>AML</w:t>
      </w:r>
      <w:r w:rsidR="004B55FB" w:rsidRPr="004475A0">
        <w:rPr>
          <w:rFonts w:ascii="Times New Roman" w:hAnsi="Times New Roman" w:cs="Times New Roman"/>
        </w:rPr>
        <w:t>) but 25 cases have either B or T cell as the dominant phenotype, 4 cases in which both phenotypes are equally represented. Other researche</w:t>
      </w:r>
      <w:r w:rsidR="007F53A2" w:rsidRPr="004475A0">
        <w:rPr>
          <w:rFonts w:ascii="Times New Roman" w:hAnsi="Times New Roman" w:cs="Times New Roman"/>
        </w:rPr>
        <w:t>d</w:t>
      </w:r>
      <w:r w:rsidR="004B55FB" w:rsidRPr="004475A0">
        <w:rPr>
          <w:rFonts w:ascii="Times New Roman" w:hAnsi="Times New Roman" w:cs="Times New Roman"/>
        </w:rPr>
        <w:t xml:space="preserve"> in the world shows that ALL child</w:t>
      </w:r>
      <w:r w:rsidR="00634BD4" w:rsidRPr="004475A0">
        <w:rPr>
          <w:rFonts w:ascii="Times New Roman" w:hAnsi="Times New Roman" w:cs="Times New Roman"/>
        </w:rPr>
        <w:t xml:space="preserve">ren with </w:t>
      </w:r>
      <w:r w:rsidR="007F53A2" w:rsidRPr="004475A0">
        <w:rPr>
          <w:rFonts w:ascii="Times New Roman" w:hAnsi="Times New Roman" w:cs="Times New Roman"/>
        </w:rPr>
        <w:t>AML markers</w:t>
      </w:r>
      <w:r w:rsidR="009C0094" w:rsidRPr="004475A0">
        <w:rPr>
          <w:rFonts w:ascii="Times New Roman" w:hAnsi="Times New Roman" w:cs="Times New Roman"/>
        </w:rPr>
        <w:t xml:space="preserve"> is 7-25%. Patients with ALL antigen </w:t>
      </w:r>
      <w:r w:rsidR="00634BD4" w:rsidRPr="004475A0">
        <w:rPr>
          <w:rFonts w:ascii="Times New Roman" w:hAnsi="Times New Roman" w:cs="Times New Roman"/>
        </w:rPr>
        <w:t xml:space="preserve">CD 10 (+) </w:t>
      </w:r>
      <w:r w:rsidR="00212BAA" w:rsidRPr="004475A0">
        <w:rPr>
          <w:rFonts w:ascii="Times New Roman" w:hAnsi="Times New Roman" w:cs="Times New Roman"/>
        </w:rPr>
        <w:t xml:space="preserve">or </w:t>
      </w:r>
      <w:r w:rsidR="00212BAA" w:rsidRPr="004475A0">
        <w:rPr>
          <w:rFonts w:ascii="Times New Roman" w:hAnsi="Times New Roman" w:cs="Times New Roman"/>
          <w:i/>
        </w:rPr>
        <w:t>common</w:t>
      </w:r>
      <w:r w:rsidR="00212BAA" w:rsidRPr="004475A0">
        <w:rPr>
          <w:rFonts w:ascii="Times New Roman" w:hAnsi="Times New Roman" w:cs="Times New Roman"/>
        </w:rPr>
        <w:t xml:space="preserve"> ALL </w:t>
      </w:r>
      <w:r w:rsidR="00634BD4" w:rsidRPr="004475A0">
        <w:rPr>
          <w:rFonts w:ascii="Times New Roman" w:hAnsi="Times New Roman" w:cs="Times New Roman"/>
        </w:rPr>
        <w:t xml:space="preserve">has better prognosis than those with CD10 (-), </w:t>
      </w:r>
      <w:r w:rsidR="00212BAA" w:rsidRPr="004475A0">
        <w:rPr>
          <w:rFonts w:ascii="Times New Roman" w:hAnsi="Times New Roman" w:cs="Times New Roman"/>
        </w:rPr>
        <w:t xml:space="preserve">this </w:t>
      </w:r>
      <w:r w:rsidR="00634BD4" w:rsidRPr="004475A0">
        <w:rPr>
          <w:rFonts w:ascii="Times New Roman" w:hAnsi="Times New Roman" w:cs="Times New Roman"/>
        </w:rPr>
        <w:t xml:space="preserve">results </w:t>
      </w:r>
      <w:r w:rsidR="009C0094" w:rsidRPr="004475A0">
        <w:rPr>
          <w:rFonts w:ascii="Times New Roman" w:hAnsi="Times New Roman" w:cs="Times New Roman"/>
        </w:rPr>
        <w:t>confirmed</w:t>
      </w:r>
      <w:r w:rsidR="00634BD4" w:rsidRPr="004475A0">
        <w:rPr>
          <w:rFonts w:ascii="Times New Roman" w:hAnsi="Times New Roman" w:cs="Times New Roman"/>
        </w:rPr>
        <w:t xml:space="preserve"> that 18.6% of patients has CD10 (-</w:t>
      </w:r>
      <w:r w:rsidR="00212BAA" w:rsidRPr="004475A0">
        <w:rPr>
          <w:rFonts w:ascii="Times New Roman" w:hAnsi="Times New Roman" w:cs="Times New Roman"/>
        </w:rPr>
        <w:t>)</w:t>
      </w:r>
      <w:r w:rsidR="00634BD4" w:rsidRPr="004475A0">
        <w:rPr>
          <w:rFonts w:ascii="Times New Roman" w:hAnsi="Times New Roman" w:cs="Times New Roman"/>
        </w:rPr>
        <w:t xml:space="preserve"> and 81.4% has CD10 (+), patients with CD10 (-) usually have other </w:t>
      </w:r>
      <w:r w:rsidR="00212BAA" w:rsidRPr="004475A0">
        <w:rPr>
          <w:rFonts w:ascii="Times New Roman" w:hAnsi="Times New Roman" w:cs="Times New Roman"/>
        </w:rPr>
        <w:t>unfavorable</w:t>
      </w:r>
      <w:r w:rsidR="00634BD4" w:rsidRPr="004475A0">
        <w:rPr>
          <w:rFonts w:ascii="Times New Roman" w:hAnsi="Times New Roman" w:cs="Times New Roman"/>
        </w:rPr>
        <w:t xml:space="preserve"> prognosis such as </w:t>
      </w:r>
      <w:r w:rsidR="00212BAA" w:rsidRPr="004475A0">
        <w:rPr>
          <w:rFonts w:ascii="Times New Roman" w:hAnsi="Times New Roman" w:cs="Times New Roman"/>
        </w:rPr>
        <w:t>elevated WBC count</w:t>
      </w:r>
      <w:r w:rsidR="00634BD4" w:rsidRPr="004475A0">
        <w:rPr>
          <w:rFonts w:ascii="Times New Roman" w:hAnsi="Times New Roman" w:cs="Times New Roman"/>
        </w:rPr>
        <w:t xml:space="preserve">, </w:t>
      </w:r>
      <w:r w:rsidR="00212BAA" w:rsidRPr="004475A0">
        <w:rPr>
          <w:rFonts w:ascii="Times New Roman" w:hAnsi="Times New Roman" w:cs="Times New Roman"/>
        </w:rPr>
        <w:t>hypodi</w:t>
      </w:r>
      <w:r w:rsidR="00634BD4" w:rsidRPr="004475A0">
        <w:rPr>
          <w:rFonts w:ascii="Times New Roman" w:hAnsi="Times New Roman" w:cs="Times New Roman"/>
        </w:rPr>
        <w:t>ploid.</w:t>
      </w:r>
    </w:p>
    <w:p w:rsidR="00802EEE" w:rsidRPr="004475A0" w:rsidRDefault="00E444D7"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b/>
        </w:rPr>
        <w:t>C</w:t>
      </w:r>
      <w:r w:rsidR="00DF6226" w:rsidRPr="004475A0">
        <w:rPr>
          <w:rFonts w:ascii="Times New Roman" w:hAnsi="Times New Roman" w:cs="Times New Roman"/>
          <w:b/>
        </w:rPr>
        <w:t>ytogenetic</w:t>
      </w:r>
      <w:r w:rsidRPr="004475A0">
        <w:rPr>
          <w:rFonts w:ascii="Times New Roman" w:hAnsi="Times New Roman" w:cs="Times New Roman"/>
          <w:b/>
        </w:rPr>
        <w:t xml:space="preserve">: </w:t>
      </w:r>
      <w:r w:rsidRPr="004475A0">
        <w:rPr>
          <w:rFonts w:ascii="Times New Roman" w:hAnsi="Times New Roman" w:cs="Times New Roman"/>
        </w:rPr>
        <w:t>Since 2007, the Department of Bio</w:t>
      </w:r>
      <w:r w:rsidR="00A11F30" w:rsidRPr="004475A0">
        <w:rPr>
          <w:rFonts w:ascii="Times New Roman" w:hAnsi="Times New Roman" w:cs="Times New Roman"/>
        </w:rPr>
        <w:t>- M</w:t>
      </w:r>
      <w:r w:rsidRPr="004475A0">
        <w:rPr>
          <w:rFonts w:ascii="Times New Roman" w:hAnsi="Times New Roman" w:cs="Times New Roman"/>
        </w:rPr>
        <w:t>olecular Genetics of NH</w:t>
      </w:r>
      <w:r w:rsidR="00A11F30" w:rsidRPr="004475A0">
        <w:rPr>
          <w:rFonts w:ascii="Times New Roman" w:hAnsi="Times New Roman" w:cs="Times New Roman"/>
        </w:rPr>
        <w:t>P</w:t>
      </w:r>
      <w:r w:rsidRPr="004475A0">
        <w:rPr>
          <w:rFonts w:ascii="Times New Roman" w:hAnsi="Times New Roman" w:cs="Times New Roman"/>
        </w:rPr>
        <w:t xml:space="preserve"> has started chromosomal culture </w:t>
      </w:r>
      <w:r w:rsidR="00663B66" w:rsidRPr="004475A0">
        <w:rPr>
          <w:rFonts w:ascii="Times New Roman" w:hAnsi="Times New Roman" w:cs="Times New Roman"/>
        </w:rPr>
        <w:t xml:space="preserve">for patients who are assumed to have leukemia. Until now, this test has been done frequently. However, we have limited results since the normal results takes up 59.8% whereas only 40.2% has abnormal chromosome, this result in overseas </w:t>
      </w:r>
      <w:r w:rsidR="00897CC8" w:rsidRPr="004475A0">
        <w:rPr>
          <w:rFonts w:ascii="Times New Roman" w:hAnsi="Times New Roman" w:cs="Times New Roman"/>
        </w:rPr>
        <w:t>centre discovers</w:t>
      </w:r>
      <w:r w:rsidR="00663B66" w:rsidRPr="004475A0">
        <w:rPr>
          <w:rFonts w:ascii="Times New Roman" w:hAnsi="Times New Roman" w:cs="Times New Roman"/>
        </w:rPr>
        <w:t xml:space="preserve"> 80% chromosomal abnormality among ALL patients. Nowadays, thanks to </w:t>
      </w:r>
      <w:r w:rsidR="005473FB" w:rsidRPr="004475A0">
        <w:rPr>
          <w:rFonts w:ascii="Times New Roman" w:hAnsi="Times New Roman" w:cs="Times New Roman"/>
        </w:rPr>
        <w:t>modern technology</w:t>
      </w:r>
      <w:r w:rsidR="00330C5A" w:rsidRPr="004475A0">
        <w:rPr>
          <w:rFonts w:ascii="Times New Roman" w:hAnsi="Times New Roman" w:cs="Times New Roman"/>
        </w:rPr>
        <w:t xml:space="preserve">, in almost 100% of the cases, chromosomal abnormality is detected. Table 3.3 shows that the results of chromosomal culture from </w:t>
      </w:r>
      <w:r w:rsidR="00897CC8" w:rsidRPr="004475A0">
        <w:rPr>
          <w:rFonts w:ascii="Times New Roman" w:hAnsi="Times New Roman" w:cs="Times New Roman"/>
        </w:rPr>
        <w:t>lymphoblast</w:t>
      </w:r>
      <w:r w:rsidR="00330C5A" w:rsidRPr="004475A0">
        <w:rPr>
          <w:rFonts w:ascii="Times New Roman" w:hAnsi="Times New Roman" w:cs="Times New Roman"/>
        </w:rPr>
        <w:t xml:space="preserve"> include: </w:t>
      </w:r>
      <w:r w:rsidR="00897CC8" w:rsidRPr="004475A0">
        <w:rPr>
          <w:rFonts w:ascii="Times New Roman" w:hAnsi="Times New Roman" w:cs="Times New Roman"/>
        </w:rPr>
        <w:t xml:space="preserve">structural </w:t>
      </w:r>
      <w:r w:rsidR="00330C5A" w:rsidRPr="004475A0">
        <w:rPr>
          <w:rFonts w:ascii="Times New Roman" w:hAnsi="Times New Roman" w:cs="Times New Roman"/>
        </w:rPr>
        <w:t>chr</w:t>
      </w:r>
      <w:r w:rsidR="00897CC8" w:rsidRPr="004475A0">
        <w:rPr>
          <w:rFonts w:ascii="Times New Roman" w:hAnsi="Times New Roman" w:cs="Times New Roman"/>
        </w:rPr>
        <w:t>o</w:t>
      </w:r>
      <w:r w:rsidR="00330C5A" w:rsidRPr="004475A0">
        <w:rPr>
          <w:rFonts w:ascii="Times New Roman" w:hAnsi="Times New Roman" w:cs="Times New Roman"/>
        </w:rPr>
        <w:t xml:space="preserve">mosomal </w:t>
      </w:r>
      <w:r w:rsidR="00897CC8" w:rsidRPr="004475A0">
        <w:rPr>
          <w:rFonts w:ascii="Times New Roman" w:hAnsi="Times New Roman" w:cs="Times New Roman"/>
        </w:rPr>
        <w:t xml:space="preserve">abnormalities </w:t>
      </w:r>
      <w:r w:rsidR="00330C5A" w:rsidRPr="004475A0">
        <w:rPr>
          <w:rFonts w:ascii="Times New Roman" w:hAnsi="Times New Roman" w:cs="Times New Roman"/>
        </w:rPr>
        <w:t xml:space="preserve">12.3% (12/97 patients) and </w:t>
      </w:r>
      <w:r w:rsidR="00075CC6" w:rsidRPr="004475A0">
        <w:rPr>
          <w:rFonts w:ascii="Times New Roman" w:hAnsi="Times New Roman" w:cs="Times New Roman"/>
        </w:rPr>
        <w:t xml:space="preserve">number chromosomal abnormalities: hypodiploidy 23.7% and </w:t>
      </w:r>
      <w:r w:rsidR="00897CC8" w:rsidRPr="004475A0">
        <w:rPr>
          <w:rFonts w:ascii="Times New Roman" w:hAnsi="Times New Roman" w:cs="Times New Roman"/>
        </w:rPr>
        <w:t>hyperdi</w:t>
      </w:r>
      <w:r w:rsidR="00330C5A" w:rsidRPr="004475A0">
        <w:rPr>
          <w:rFonts w:ascii="Times New Roman" w:hAnsi="Times New Roman" w:cs="Times New Roman"/>
        </w:rPr>
        <w:t>ploid</w:t>
      </w:r>
      <w:r w:rsidR="00075CC6" w:rsidRPr="004475A0">
        <w:rPr>
          <w:rFonts w:ascii="Times New Roman" w:hAnsi="Times New Roman" w:cs="Times New Roman"/>
        </w:rPr>
        <w:t>y</w:t>
      </w:r>
      <w:r w:rsidR="00330C5A" w:rsidRPr="004475A0">
        <w:rPr>
          <w:rFonts w:ascii="Times New Roman" w:hAnsi="Times New Roman" w:cs="Times New Roman"/>
        </w:rPr>
        <w:t xml:space="preserve"> is 4.1%. </w:t>
      </w:r>
      <w:r w:rsidR="00075CC6" w:rsidRPr="004475A0">
        <w:rPr>
          <w:rFonts w:ascii="Times New Roman" w:hAnsi="Times New Roman" w:cs="Times New Roman"/>
        </w:rPr>
        <w:t xml:space="preserve">About structure: </w:t>
      </w:r>
      <w:r w:rsidR="00330C5A" w:rsidRPr="004475A0">
        <w:rPr>
          <w:rFonts w:ascii="Times New Roman" w:hAnsi="Times New Roman" w:cs="Times New Roman"/>
        </w:rPr>
        <w:t xml:space="preserve">6/12 </w:t>
      </w:r>
      <w:r w:rsidR="00075CC6" w:rsidRPr="004475A0">
        <w:rPr>
          <w:rFonts w:ascii="Times New Roman" w:hAnsi="Times New Roman" w:cs="Times New Roman"/>
        </w:rPr>
        <w:t>is</w:t>
      </w:r>
      <w:r w:rsidR="00330C5A" w:rsidRPr="004475A0">
        <w:rPr>
          <w:rFonts w:ascii="Times New Roman" w:hAnsi="Times New Roman" w:cs="Times New Roman"/>
        </w:rPr>
        <w:t xml:space="preserve"> translocation</w:t>
      </w:r>
      <w:r w:rsidR="00075CC6" w:rsidRPr="004475A0">
        <w:rPr>
          <w:rFonts w:ascii="Times New Roman" w:hAnsi="Times New Roman" w:cs="Times New Roman"/>
        </w:rPr>
        <w:t>s</w:t>
      </w:r>
      <w:r w:rsidR="00330C5A" w:rsidRPr="004475A0">
        <w:rPr>
          <w:rFonts w:ascii="Times New Roman" w:hAnsi="Times New Roman" w:cs="Times New Roman"/>
        </w:rPr>
        <w:t>, deletion is 4/12 and addition is 3/12. We only encounter 2/12 cases of un</w:t>
      </w:r>
      <w:r w:rsidR="00075CC6" w:rsidRPr="004475A0">
        <w:rPr>
          <w:rFonts w:ascii="Times New Roman" w:hAnsi="Times New Roman" w:cs="Times New Roman"/>
        </w:rPr>
        <w:t>favor</w:t>
      </w:r>
      <w:r w:rsidR="00330C5A" w:rsidRPr="004475A0">
        <w:rPr>
          <w:rFonts w:ascii="Times New Roman" w:hAnsi="Times New Roman" w:cs="Times New Roman"/>
        </w:rPr>
        <w:t>able prognosis translocation t(9;22). High</w:t>
      </w:r>
      <w:r w:rsidR="00075CC6" w:rsidRPr="004475A0">
        <w:rPr>
          <w:rFonts w:ascii="Times New Roman" w:hAnsi="Times New Roman" w:cs="Times New Roman"/>
        </w:rPr>
        <w:t xml:space="preserve">- </w:t>
      </w:r>
      <w:r w:rsidR="00330C5A" w:rsidRPr="004475A0">
        <w:rPr>
          <w:rFonts w:ascii="Times New Roman" w:hAnsi="Times New Roman" w:cs="Times New Roman"/>
        </w:rPr>
        <w:t xml:space="preserve">risk ALL chromosomal abnormalities in our research with that </w:t>
      </w:r>
      <w:r w:rsidR="00330C5A" w:rsidRPr="004475A0">
        <w:rPr>
          <w:rFonts w:ascii="Times New Roman" w:hAnsi="Times New Roman" w:cs="Times New Roman"/>
        </w:rPr>
        <w:lastRenderedPageBreak/>
        <w:t>of PNT Van 2013 shows lower results.</w:t>
      </w:r>
      <w:r w:rsidR="00311065" w:rsidRPr="004475A0">
        <w:rPr>
          <w:rFonts w:ascii="Times New Roman" w:hAnsi="Times New Roman" w:cs="Times New Roman"/>
        </w:rPr>
        <w:t xml:space="preserve"> When doing research on chromosomal abnormalities in both childhood and adult ALL, this </w:t>
      </w:r>
      <w:r w:rsidR="00075CC6" w:rsidRPr="004475A0">
        <w:rPr>
          <w:rFonts w:ascii="Times New Roman" w:hAnsi="Times New Roman" w:cs="Times New Roman"/>
        </w:rPr>
        <w:t>author</w:t>
      </w:r>
      <w:r w:rsidR="00311065" w:rsidRPr="004475A0">
        <w:rPr>
          <w:rFonts w:ascii="Times New Roman" w:hAnsi="Times New Roman" w:cs="Times New Roman"/>
        </w:rPr>
        <w:t xml:space="preserve"> discover 4 abnormal genetic combinations of 4 translocation</w:t>
      </w:r>
      <w:r w:rsidR="00075CC6" w:rsidRPr="004475A0">
        <w:rPr>
          <w:rFonts w:ascii="Times New Roman" w:hAnsi="Times New Roman" w:cs="Times New Roman"/>
        </w:rPr>
        <w:t>s</w:t>
      </w:r>
      <w:r w:rsidR="00311065" w:rsidRPr="004475A0">
        <w:rPr>
          <w:rFonts w:ascii="Times New Roman" w:hAnsi="Times New Roman" w:cs="Times New Roman"/>
        </w:rPr>
        <w:t xml:space="preserve"> t(12;21),</w:t>
      </w:r>
      <w:r w:rsidR="00802EEE" w:rsidRPr="004475A0">
        <w:rPr>
          <w:rFonts w:ascii="Times New Roman" w:hAnsi="Times New Roman" w:cs="Times New Roman"/>
        </w:rPr>
        <w:t xml:space="preserve"> t(9;22), t(4;11), t(1;19) takes up 25.7%. Nita LS has the percentage of patients with </w:t>
      </w:r>
      <w:r w:rsidR="0014325E" w:rsidRPr="004475A0">
        <w:rPr>
          <w:rFonts w:ascii="Times New Roman" w:hAnsi="Times New Roman" w:cs="Times New Roman"/>
        </w:rPr>
        <w:t>hypodi</w:t>
      </w:r>
      <w:r w:rsidR="00802EEE" w:rsidRPr="004475A0">
        <w:rPr>
          <w:rFonts w:ascii="Times New Roman" w:hAnsi="Times New Roman" w:cs="Times New Roman"/>
        </w:rPr>
        <w:t>ploid in 2 patient groups of 7.2% and 12.3%. Thus, NH</w:t>
      </w:r>
      <w:r w:rsidR="000A283C" w:rsidRPr="004475A0">
        <w:rPr>
          <w:rFonts w:ascii="Times New Roman" w:hAnsi="Times New Roman" w:cs="Times New Roman"/>
        </w:rPr>
        <w:t>P</w:t>
      </w:r>
      <w:r w:rsidR="00802EEE" w:rsidRPr="004475A0">
        <w:rPr>
          <w:rFonts w:ascii="Times New Roman" w:hAnsi="Times New Roman" w:cs="Times New Roman"/>
        </w:rPr>
        <w:t xml:space="preserve"> needs to apply more advanced technology to detect chromosomal abnormalities in </w:t>
      </w:r>
      <w:r w:rsidR="000A283C" w:rsidRPr="004475A0">
        <w:rPr>
          <w:rFonts w:ascii="Times New Roman" w:hAnsi="Times New Roman" w:cs="Times New Roman"/>
        </w:rPr>
        <w:t>ALL</w:t>
      </w:r>
      <w:r w:rsidR="00802EEE" w:rsidRPr="004475A0">
        <w:rPr>
          <w:rFonts w:ascii="Times New Roman" w:hAnsi="Times New Roman" w:cs="Times New Roman"/>
        </w:rPr>
        <w:t xml:space="preserve"> to help doctors choose the appropriate protocol. The 2 patients</w:t>
      </w:r>
      <w:r w:rsidR="002D1101" w:rsidRPr="004475A0">
        <w:rPr>
          <w:rFonts w:ascii="Times New Roman" w:hAnsi="Times New Roman" w:cs="Times New Roman"/>
        </w:rPr>
        <w:t xml:space="preserve"> whose harmful translocation t(9;22) are detected and treated with CCG 1961 protocol have un</w:t>
      </w:r>
      <w:r w:rsidR="000A283C" w:rsidRPr="004475A0">
        <w:rPr>
          <w:rFonts w:ascii="Times New Roman" w:hAnsi="Times New Roman" w:cs="Times New Roman"/>
        </w:rPr>
        <w:t>favo</w:t>
      </w:r>
      <w:r w:rsidR="002D1101" w:rsidRPr="004475A0">
        <w:rPr>
          <w:rFonts w:ascii="Times New Roman" w:hAnsi="Times New Roman" w:cs="Times New Roman"/>
        </w:rPr>
        <w:t xml:space="preserve">rable prognosis such as </w:t>
      </w:r>
      <w:r w:rsidR="000A283C" w:rsidRPr="004475A0">
        <w:rPr>
          <w:rFonts w:ascii="Times New Roman" w:hAnsi="Times New Roman" w:cs="Times New Roman"/>
        </w:rPr>
        <w:t>elevate</w:t>
      </w:r>
      <w:r w:rsidR="002D1101" w:rsidRPr="004475A0">
        <w:rPr>
          <w:rFonts w:ascii="Times New Roman" w:hAnsi="Times New Roman" w:cs="Times New Roman"/>
        </w:rPr>
        <w:t xml:space="preserve"> WBC count (181 G/L and 82.55G/L), </w:t>
      </w:r>
      <w:r w:rsidR="00C769AA" w:rsidRPr="004475A0">
        <w:rPr>
          <w:rFonts w:ascii="Times New Roman" w:hAnsi="Times New Roman" w:cs="Times New Roman"/>
        </w:rPr>
        <w:t>hepatosplenomegaly</w:t>
      </w:r>
      <w:r w:rsidR="002D1101" w:rsidRPr="004475A0">
        <w:rPr>
          <w:rFonts w:ascii="Times New Roman" w:hAnsi="Times New Roman" w:cs="Times New Roman"/>
        </w:rPr>
        <w:t xml:space="preserve">, </w:t>
      </w:r>
      <w:r w:rsidR="00C769AA" w:rsidRPr="004475A0">
        <w:rPr>
          <w:rFonts w:ascii="Times New Roman" w:hAnsi="Times New Roman" w:cs="Times New Roman"/>
        </w:rPr>
        <w:t>no</w:t>
      </w:r>
      <w:r w:rsidR="002D1101" w:rsidRPr="004475A0">
        <w:rPr>
          <w:rFonts w:ascii="Times New Roman" w:hAnsi="Times New Roman" w:cs="Times New Roman"/>
        </w:rPr>
        <w:t xml:space="preserve"> response to treatment (</w:t>
      </w:r>
      <w:r w:rsidR="00C769AA" w:rsidRPr="004475A0">
        <w:rPr>
          <w:rFonts w:ascii="Times New Roman" w:hAnsi="Times New Roman" w:cs="Times New Roman"/>
        </w:rPr>
        <w:t>M</w:t>
      </w:r>
      <w:r w:rsidR="002D1101" w:rsidRPr="004475A0">
        <w:rPr>
          <w:rFonts w:ascii="Times New Roman" w:hAnsi="Times New Roman" w:cs="Times New Roman"/>
        </w:rPr>
        <w:t>3 on day 7 of inducti</w:t>
      </w:r>
      <w:r w:rsidR="00C769AA" w:rsidRPr="004475A0">
        <w:rPr>
          <w:rFonts w:ascii="Times New Roman" w:hAnsi="Times New Roman" w:cs="Times New Roman"/>
        </w:rPr>
        <w:t>on phase</w:t>
      </w:r>
      <w:r w:rsidR="002D1101" w:rsidRPr="004475A0">
        <w:rPr>
          <w:rFonts w:ascii="Times New Roman" w:hAnsi="Times New Roman" w:cs="Times New Roman"/>
        </w:rPr>
        <w:t xml:space="preserve">), one child aged above 10 and early relapse after </w:t>
      </w:r>
      <w:r w:rsidR="000A283C" w:rsidRPr="004475A0">
        <w:rPr>
          <w:rFonts w:ascii="Times New Roman" w:hAnsi="Times New Roman" w:cs="Times New Roman"/>
        </w:rPr>
        <w:t>consolidation</w:t>
      </w:r>
      <w:r w:rsidR="00C769AA" w:rsidRPr="004475A0">
        <w:rPr>
          <w:rFonts w:ascii="Times New Roman" w:hAnsi="Times New Roman" w:cs="Times New Roman"/>
        </w:rPr>
        <w:t xml:space="preserve"> phase</w:t>
      </w:r>
      <w:r w:rsidR="00512236" w:rsidRPr="004475A0">
        <w:rPr>
          <w:rFonts w:ascii="Times New Roman" w:hAnsi="Times New Roman" w:cs="Times New Roman"/>
        </w:rPr>
        <w:t>, 1 child died after 4 months of treatment due to se</w:t>
      </w:r>
      <w:r w:rsidR="00C769AA" w:rsidRPr="004475A0">
        <w:rPr>
          <w:rFonts w:ascii="Times New Roman" w:hAnsi="Times New Roman" w:cs="Times New Roman"/>
        </w:rPr>
        <w:t>vere</w:t>
      </w:r>
      <w:r w:rsidR="00512236" w:rsidRPr="004475A0">
        <w:rPr>
          <w:rFonts w:ascii="Times New Roman" w:hAnsi="Times New Roman" w:cs="Times New Roman"/>
        </w:rPr>
        <w:t xml:space="preserve"> infection. In another patient 11q deletion is detected, which is a </w:t>
      </w:r>
      <w:r w:rsidR="000A283C" w:rsidRPr="004475A0">
        <w:rPr>
          <w:rFonts w:ascii="Times New Roman" w:hAnsi="Times New Roman" w:cs="Times New Roman"/>
        </w:rPr>
        <w:t>poor</w:t>
      </w:r>
      <w:r w:rsidR="00512236" w:rsidRPr="004475A0">
        <w:rPr>
          <w:rFonts w:ascii="Times New Roman" w:hAnsi="Times New Roman" w:cs="Times New Roman"/>
        </w:rPr>
        <w:t xml:space="preserve"> prognosis, this patient relapse early after 5 </w:t>
      </w:r>
      <w:r w:rsidR="000A283C" w:rsidRPr="004475A0">
        <w:rPr>
          <w:rFonts w:ascii="Times New Roman" w:hAnsi="Times New Roman" w:cs="Times New Roman"/>
        </w:rPr>
        <w:t>months of treatment</w:t>
      </w:r>
      <w:r w:rsidR="00512236" w:rsidRPr="004475A0">
        <w:rPr>
          <w:rFonts w:ascii="Times New Roman" w:hAnsi="Times New Roman" w:cs="Times New Roman"/>
        </w:rPr>
        <w:t>. Hence, in our research, chromosomal abnormalities with un</w:t>
      </w:r>
      <w:r w:rsidR="000A283C" w:rsidRPr="004475A0">
        <w:rPr>
          <w:rFonts w:ascii="Times New Roman" w:hAnsi="Times New Roman" w:cs="Times New Roman"/>
        </w:rPr>
        <w:t xml:space="preserve">favorable </w:t>
      </w:r>
      <w:r w:rsidR="00512236" w:rsidRPr="004475A0">
        <w:rPr>
          <w:rFonts w:ascii="Times New Roman" w:hAnsi="Times New Roman" w:cs="Times New Roman"/>
        </w:rPr>
        <w:t xml:space="preserve"> prognosis [</w:t>
      </w:r>
      <w:r w:rsidR="00EB44FA" w:rsidRPr="004475A0">
        <w:rPr>
          <w:rFonts w:ascii="Times New Roman" w:hAnsi="Times New Roman" w:cs="Times New Roman"/>
        </w:rPr>
        <w:t>hypodi</w:t>
      </w:r>
      <w:r w:rsidR="00512236" w:rsidRPr="004475A0">
        <w:rPr>
          <w:rFonts w:ascii="Times New Roman" w:hAnsi="Times New Roman" w:cs="Times New Roman"/>
        </w:rPr>
        <w:t xml:space="preserve">ploid, t(9;22) and 11q deletion] takes up 63.4% (26/41) of all the cases of chromosomal culture with </w:t>
      </w:r>
      <w:r w:rsidR="000A283C" w:rsidRPr="004475A0">
        <w:rPr>
          <w:rFonts w:ascii="Times New Roman" w:hAnsi="Times New Roman" w:cs="Times New Roman"/>
        </w:rPr>
        <w:t>abnorm</w:t>
      </w:r>
      <w:r w:rsidR="00512236" w:rsidRPr="004475A0">
        <w:rPr>
          <w:rFonts w:ascii="Times New Roman" w:hAnsi="Times New Roman" w:cs="Times New Roman"/>
        </w:rPr>
        <w:t>al results.</w:t>
      </w:r>
    </w:p>
    <w:p w:rsidR="00802EEE" w:rsidRPr="004475A0" w:rsidRDefault="00454E9B"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4.</w:t>
      </w:r>
      <w:r w:rsidR="002B7BB3" w:rsidRPr="004475A0">
        <w:rPr>
          <w:rFonts w:ascii="Times New Roman" w:hAnsi="Times New Roman" w:cs="Times New Roman"/>
          <w:b/>
        </w:rPr>
        <w:t xml:space="preserve">3 OUTCOME BASE ON </w:t>
      </w:r>
      <w:r w:rsidRPr="004475A0">
        <w:rPr>
          <w:rFonts w:ascii="Times New Roman" w:hAnsi="Times New Roman" w:cs="Times New Roman"/>
          <w:b/>
        </w:rPr>
        <w:t xml:space="preserve">CCG 1961 </w:t>
      </w:r>
      <w:r w:rsidR="002B7BB3" w:rsidRPr="004475A0">
        <w:rPr>
          <w:rFonts w:ascii="Times New Roman" w:hAnsi="Times New Roman" w:cs="Times New Roman"/>
          <w:b/>
        </w:rPr>
        <w:t>PROTOCOL</w:t>
      </w:r>
      <w:r w:rsidRPr="004475A0">
        <w:rPr>
          <w:rFonts w:ascii="Times New Roman" w:hAnsi="Times New Roman" w:cs="Times New Roman"/>
          <w:b/>
        </w:rPr>
        <w:t>:</w:t>
      </w:r>
    </w:p>
    <w:p w:rsidR="00454E9B" w:rsidRPr="004475A0" w:rsidRDefault="00454E9B"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4.3.1 In</w:t>
      </w:r>
      <w:r w:rsidR="00EB44FA" w:rsidRPr="004475A0">
        <w:rPr>
          <w:rFonts w:ascii="Times New Roman" w:hAnsi="Times New Roman" w:cs="Times New Roman"/>
          <w:b/>
        </w:rPr>
        <w:t>duction phase</w:t>
      </w:r>
      <w:r w:rsidRPr="004475A0">
        <w:rPr>
          <w:rFonts w:ascii="Times New Roman" w:hAnsi="Times New Roman" w:cs="Times New Roman"/>
          <w:b/>
        </w:rPr>
        <w:t xml:space="preserve"> results:</w:t>
      </w:r>
    </w:p>
    <w:p w:rsidR="00F74B87" w:rsidRPr="004475A0" w:rsidRDefault="00454E9B"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According to CCG 1961 protocol, </w:t>
      </w:r>
      <w:r w:rsidR="002B7BB3" w:rsidRPr="004475A0">
        <w:rPr>
          <w:rFonts w:ascii="Times New Roman" w:hAnsi="Times New Roman" w:cs="Times New Roman"/>
        </w:rPr>
        <w:t xml:space="preserve">bone marrow aspirate </w:t>
      </w:r>
      <w:r w:rsidRPr="004475A0">
        <w:rPr>
          <w:rFonts w:ascii="Times New Roman" w:hAnsi="Times New Roman" w:cs="Times New Roman"/>
        </w:rPr>
        <w:t>must be checked on day 7 of inducti</w:t>
      </w:r>
      <w:r w:rsidR="00EB44FA" w:rsidRPr="004475A0">
        <w:rPr>
          <w:rFonts w:ascii="Times New Roman" w:hAnsi="Times New Roman" w:cs="Times New Roman"/>
        </w:rPr>
        <w:t>on phase</w:t>
      </w:r>
      <w:r w:rsidR="002B7BB3" w:rsidRPr="004475A0">
        <w:rPr>
          <w:rFonts w:ascii="Times New Roman" w:hAnsi="Times New Roman" w:cs="Times New Roman"/>
        </w:rPr>
        <w:t xml:space="preserve"> to assess the </w:t>
      </w:r>
      <w:r w:rsidRPr="004475A0">
        <w:rPr>
          <w:rFonts w:ascii="Times New Roman" w:hAnsi="Times New Roman" w:cs="Times New Roman"/>
        </w:rPr>
        <w:t>response to treatment. Our research</w:t>
      </w:r>
      <w:r w:rsidR="00652886" w:rsidRPr="004475A0">
        <w:rPr>
          <w:rFonts w:ascii="Times New Roman" w:hAnsi="Times New Roman" w:cs="Times New Roman"/>
        </w:rPr>
        <w:t xml:space="preserve"> indicates </w:t>
      </w:r>
      <w:r w:rsidRPr="004475A0">
        <w:rPr>
          <w:rFonts w:ascii="Times New Roman" w:hAnsi="Times New Roman" w:cs="Times New Roman"/>
        </w:rPr>
        <w:t xml:space="preserve">that RER percentage is 83.9% (75.8% </w:t>
      </w:r>
      <w:r w:rsidR="00EB44FA" w:rsidRPr="004475A0">
        <w:rPr>
          <w:rFonts w:ascii="Times New Roman" w:hAnsi="Times New Roman" w:cs="Times New Roman"/>
        </w:rPr>
        <w:t>M</w:t>
      </w:r>
      <w:r w:rsidRPr="004475A0">
        <w:rPr>
          <w:rFonts w:ascii="Times New Roman" w:hAnsi="Times New Roman" w:cs="Times New Roman"/>
        </w:rPr>
        <w:t xml:space="preserve">1 and 8.1% </w:t>
      </w:r>
      <w:r w:rsidR="00EB44FA" w:rsidRPr="004475A0">
        <w:rPr>
          <w:rFonts w:ascii="Times New Roman" w:hAnsi="Times New Roman" w:cs="Times New Roman"/>
        </w:rPr>
        <w:t>M</w:t>
      </w:r>
      <w:r w:rsidRPr="004475A0">
        <w:rPr>
          <w:rFonts w:ascii="Times New Roman" w:hAnsi="Times New Roman" w:cs="Times New Roman"/>
        </w:rPr>
        <w:t>2), SER (</w:t>
      </w:r>
      <w:r w:rsidR="00EB44FA" w:rsidRPr="004475A0">
        <w:rPr>
          <w:rFonts w:ascii="Times New Roman" w:hAnsi="Times New Roman" w:cs="Times New Roman"/>
        </w:rPr>
        <w:t>M</w:t>
      </w:r>
      <w:r w:rsidRPr="004475A0">
        <w:rPr>
          <w:rFonts w:ascii="Times New Roman" w:hAnsi="Times New Roman" w:cs="Times New Roman"/>
        </w:rPr>
        <w:t>3) is 16.1% (table 3.4). When compared this result with that of the C</w:t>
      </w:r>
      <w:r w:rsidR="0076713F" w:rsidRPr="004475A0">
        <w:rPr>
          <w:rFonts w:ascii="Times New Roman" w:hAnsi="Times New Roman" w:cs="Times New Roman"/>
        </w:rPr>
        <w:t>CG 1961 research group (RER is 71.4% &amp; SER is 28.6%), our SER percentage is higher but the death ratio before day 7 is higher (3/102) than that of CCG 1961 research (3/2057), showing that support</w:t>
      </w:r>
      <w:r w:rsidR="005C2FE5" w:rsidRPr="004475A0">
        <w:rPr>
          <w:rFonts w:ascii="Times New Roman" w:hAnsi="Times New Roman" w:cs="Times New Roman"/>
        </w:rPr>
        <w:t>ive care with ALL chemotherapy</w:t>
      </w:r>
      <w:r w:rsidR="0076713F" w:rsidRPr="004475A0">
        <w:rPr>
          <w:rFonts w:ascii="Times New Roman" w:hAnsi="Times New Roman" w:cs="Times New Roman"/>
        </w:rPr>
        <w:t xml:space="preserve"> is an important factor leading to patients passing the </w:t>
      </w:r>
      <w:r w:rsidR="0076713F" w:rsidRPr="004475A0">
        <w:rPr>
          <w:rFonts w:ascii="Times New Roman" w:hAnsi="Times New Roman" w:cs="Times New Roman"/>
        </w:rPr>
        <w:lastRenderedPageBreak/>
        <w:t>inducti</w:t>
      </w:r>
      <w:r w:rsidR="005C2FE5" w:rsidRPr="004475A0">
        <w:rPr>
          <w:rFonts w:ascii="Times New Roman" w:hAnsi="Times New Roman" w:cs="Times New Roman"/>
        </w:rPr>
        <w:t>on</w:t>
      </w:r>
      <w:r w:rsidR="0076713F" w:rsidRPr="004475A0">
        <w:rPr>
          <w:rFonts w:ascii="Times New Roman" w:hAnsi="Times New Roman" w:cs="Times New Roman"/>
        </w:rPr>
        <w:t xml:space="preserve"> </w:t>
      </w:r>
      <w:r w:rsidR="005C2FE5" w:rsidRPr="004475A0">
        <w:rPr>
          <w:rFonts w:ascii="Times New Roman" w:hAnsi="Times New Roman" w:cs="Times New Roman"/>
        </w:rPr>
        <w:t>phas</w:t>
      </w:r>
      <w:r w:rsidR="00E35236" w:rsidRPr="004475A0">
        <w:rPr>
          <w:rFonts w:ascii="Times New Roman" w:hAnsi="Times New Roman" w:cs="Times New Roman"/>
        </w:rPr>
        <w:t>e. Depends on each</w:t>
      </w:r>
      <w:r w:rsidR="0076713F" w:rsidRPr="004475A0">
        <w:rPr>
          <w:rFonts w:ascii="Times New Roman" w:hAnsi="Times New Roman" w:cs="Times New Roman"/>
        </w:rPr>
        <w:t xml:space="preserve"> protocol, patients will undergo </w:t>
      </w:r>
      <w:r w:rsidR="00E35236" w:rsidRPr="004475A0">
        <w:rPr>
          <w:rFonts w:ascii="Times New Roman" w:hAnsi="Times New Roman" w:cs="Times New Roman"/>
        </w:rPr>
        <w:t xml:space="preserve">bone marrow </w:t>
      </w:r>
      <w:r w:rsidR="0076713F" w:rsidRPr="004475A0">
        <w:rPr>
          <w:rFonts w:ascii="Times New Roman" w:hAnsi="Times New Roman" w:cs="Times New Roman"/>
        </w:rPr>
        <w:t>assessment either on day 7 or day 14. Arika M (Japan) from 1988-1999 on 116 patients, which assess on day 14 shows that: 69 children are</w:t>
      </w:r>
      <w:r w:rsidR="00EB44FA" w:rsidRPr="004475A0">
        <w:rPr>
          <w:rFonts w:ascii="Times New Roman" w:hAnsi="Times New Roman" w:cs="Times New Roman"/>
        </w:rPr>
        <w:t xml:space="preserve"> M1 (59.5%), 25 patients are M</w:t>
      </w:r>
      <w:r w:rsidR="0076713F" w:rsidRPr="004475A0">
        <w:rPr>
          <w:rFonts w:ascii="Times New Roman" w:hAnsi="Times New Roman" w:cs="Times New Roman"/>
        </w:rPr>
        <w:t xml:space="preserve">2 (21.6%), 22 patients are </w:t>
      </w:r>
      <w:r w:rsidR="00EB44FA" w:rsidRPr="004475A0">
        <w:rPr>
          <w:rFonts w:ascii="Times New Roman" w:hAnsi="Times New Roman" w:cs="Times New Roman"/>
        </w:rPr>
        <w:t>M</w:t>
      </w:r>
      <w:r w:rsidR="0076713F" w:rsidRPr="004475A0">
        <w:rPr>
          <w:rFonts w:ascii="Times New Roman" w:hAnsi="Times New Roman" w:cs="Times New Roman"/>
        </w:rPr>
        <w:t>3 (18.9%). Th</w:t>
      </w:r>
      <w:r w:rsidR="006F6B8B" w:rsidRPr="004475A0">
        <w:rPr>
          <w:rFonts w:ascii="Times New Roman" w:hAnsi="Times New Roman" w:cs="Times New Roman"/>
        </w:rPr>
        <w:t>is result is sim</w:t>
      </w:r>
      <w:r w:rsidR="00EB44FA" w:rsidRPr="004475A0">
        <w:rPr>
          <w:rFonts w:ascii="Times New Roman" w:hAnsi="Times New Roman" w:cs="Times New Roman"/>
        </w:rPr>
        <w:t xml:space="preserve">ilar to ours. </w:t>
      </w:r>
      <w:r w:rsidR="00E35236" w:rsidRPr="004475A0">
        <w:rPr>
          <w:rFonts w:ascii="Times New Roman" w:hAnsi="Times New Roman" w:cs="Times New Roman"/>
        </w:rPr>
        <w:t xml:space="preserve">Before </w:t>
      </w:r>
      <w:r w:rsidR="00EB44FA" w:rsidRPr="004475A0">
        <w:rPr>
          <w:rFonts w:ascii="Times New Roman" w:hAnsi="Times New Roman" w:cs="Times New Roman"/>
        </w:rPr>
        <w:t xml:space="preserve">the </w:t>
      </w:r>
      <w:r w:rsidR="00E35236" w:rsidRPr="004475A0">
        <w:rPr>
          <w:rFonts w:ascii="Times New Roman" w:hAnsi="Times New Roman" w:cs="Times New Roman"/>
        </w:rPr>
        <w:t xml:space="preserve">end of </w:t>
      </w:r>
      <w:r w:rsidR="00EB44FA" w:rsidRPr="004475A0">
        <w:rPr>
          <w:rFonts w:ascii="Times New Roman" w:hAnsi="Times New Roman" w:cs="Times New Roman"/>
        </w:rPr>
        <w:t>induction phase</w:t>
      </w:r>
      <w:r w:rsidR="006F6B8B" w:rsidRPr="004475A0">
        <w:rPr>
          <w:rFonts w:ascii="Times New Roman" w:hAnsi="Times New Roman" w:cs="Times New Roman"/>
        </w:rPr>
        <w:t>, bone marrow a</w:t>
      </w:r>
      <w:r w:rsidR="00E35236" w:rsidRPr="004475A0">
        <w:rPr>
          <w:rFonts w:ascii="Times New Roman" w:hAnsi="Times New Roman" w:cs="Times New Roman"/>
        </w:rPr>
        <w:t>spirate will be carried out</w:t>
      </w:r>
      <w:r w:rsidR="006F6B8B" w:rsidRPr="004475A0">
        <w:rPr>
          <w:rFonts w:ascii="Times New Roman" w:hAnsi="Times New Roman" w:cs="Times New Roman"/>
        </w:rPr>
        <w:t xml:space="preserve">, we have 90 patients whose bone marrow assessment on day 28 </w:t>
      </w:r>
      <w:r w:rsidR="00914162" w:rsidRPr="004475A0">
        <w:rPr>
          <w:rFonts w:ascii="Times New Roman" w:hAnsi="Times New Roman" w:cs="Times New Roman"/>
        </w:rPr>
        <w:t>confirms</w:t>
      </w:r>
      <w:r w:rsidR="006F6B8B" w:rsidRPr="004475A0">
        <w:rPr>
          <w:rFonts w:ascii="Times New Roman" w:hAnsi="Times New Roman" w:cs="Times New Roman"/>
        </w:rPr>
        <w:t xml:space="preserve"> </w:t>
      </w:r>
      <w:r w:rsidR="00914162" w:rsidRPr="004475A0">
        <w:rPr>
          <w:rFonts w:ascii="Times New Roman" w:hAnsi="Times New Roman" w:cs="Times New Roman"/>
        </w:rPr>
        <w:t xml:space="preserve">complete remission </w:t>
      </w:r>
      <w:r w:rsidR="006F6B8B" w:rsidRPr="004475A0">
        <w:rPr>
          <w:rFonts w:ascii="Times New Roman" w:hAnsi="Times New Roman" w:cs="Times New Roman"/>
        </w:rPr>
        <w:t>(</w:t>
      </w:r>
      <w:r w:rsidR="00EB44FA" w:rsidRPr="004475A0">
        <w:rPr>
          <w:rFonts w:ascii="Times New Roman" w:hAnsi="Times New Roman" w:cs="Times New Roman"/>
        </w:rPr>
        <w:t>M</w:t>
      </w:r>
      <w:r w:rsidR="006F6B8B" w:rsidRPr="004475A0">
        <w:rPr>
          <w:rFonts w:ascii="Times New Roman" w:hAnsi="Times New Roman" w:cs="Times New Roman"/>
        </w:rPr>
        <w:t xml:space="preserve">1) reach 100%. Schrappe M shows that failure </w:t>
      </w:r>
      <w:r w:rsidR="00914162" w:rsidRPr="004475A0">
        <w:rPr>
          <w:rFonts w:ascii="Times New Roman" w:hAnsi="Times New Roman" w:cs="Times New Roman"/>
        </w:rPr>
        <w:t>therapy</w:t>
      </w:r>
      <w:r w:rsidR="006F6B8B" w:rsidRPr="004475A0">
        <w:rPr>
          <w:rFonts w:ascii="Times New Roman" w:hAnsi="Times New Roman" w:cs="Times New Roman"/>
        </w:rPr>
        <w:t xml:space="preserve"> in this </w:t>
      </w:r>
      <w:r w:rsidR="00C052F7" w:rsidRPr="004475A0">
        <w:rPr>
          <w:rFonts w:ascii="Times New Roman" w:hAnsi="Times New Roman" w:cs="Times New Roman"/>
        </w:rPr>
        <w:t>phase</w:t>
      </w:r>
      <w:r w:rsidR="006F6B8B" w:rsidRPr="004475A0">
        <w:rPr>
          <w:rFonts w:ascii="Times New Roman" w:hAnsi="Times New Roman" w:cs="Times New Roman"/>
        </w:rPr>
        <w:t xml:space="preserve"> is 2.4%. Table 3.5 shows that </w:t>
      </w:r>
      <w:r w:rsidR="00C052F7" w:rsidRPr="004475A0">
        <w:rPr>
          <w:rFonts w:ascii="Times New Roman" w:hAnsi="Times New Roman" w:cs="Times New Roman"/>
        </w:rPr>
        <w:t>complete remission after</w:t>
      </w:r>
      <w:r w:rsidR="00EB44FA" w:rsidRPr="004475A0">
        <w:rPr>
          <w:rFonts w:ascii="Times New Roman" w:hAnsi="Times New Roman" w:cs="Times New Roman"/>
        </w:rPr>
        <w:t xml:space="preserve"> induction phase</w:t>
      </w:r>
      <w:r w:rsidR="00C052F7" w:rsidRPr="004475A0">
        <w:rPr>
          <w:rFonts w:ascii="Times New Roman" w:hAnsi="Times New Roman" w:cs="Times New Roman"/>
        </w:rPr>
        <w:t xml:space="preserve"> has 88.24%,</w:t>
      </w:r>
      <w:r w:rsidR="00F74B87" w:rsidRPr="004475A0">
        <w:rPr>
          <w:rFonts w:ascii="Times New Roman" w:hAnsi="Times New Roman" w:cs="Times New Roman"/>
        </w:rPr>
        <w:t xml:space="preserve"> death rate in this </w:t>
      </w:r>
      <w:r w:rsidR="00C052F7" w:rsidRPr="004475A0">
        <w:rPr>
          <w:rFonts w:ascii="Times New Roman" w:hAnsi="Times New Roman" w:cs="Times New Roman"/>
        </w:rPr>
        <w:t>phas</w:t>
      </w:r>
      <w:r w:rsidR="00F74B87" w:rsidRPr="004475A0">
        <w:rPr>
          <w:rFonts w:ascii="Times New Roman" w:hAnsi="Times New Roman" w:cs="Times New Roman"/>
        </w:rPr>
        <w:t xml:space="preserve">e is 11.76%. Meanwhile, the American CCG 1961 research group has 21/2057 (1.02%), other </w:t>
      </w:r>
      <w:r w:rsidR="00C052F7" w:rsidRPr="004475A0">
        <w:rPr>
          <w:rFonts w:ascii="Times New Roman" w:hAnsi="Times New Roman" w:cs="Times New Roman"/>
        </w:rPr>
        <w:t>groups</w:t>
      </w:r>
      <w:r w:rsidR="00F74B87" w:rsidRPr="004475A0">
        <w:rPr>
          <w:rFonts w:ascii="Times New Roman" w:hAnsi="Times New Roman" w:cs="Times New Roman"/>
        </w:rPr>
        <w:t xml:space="preserve"> in the world also have death rates in this </w:t>
      </w:r>
      <w:r w:rsidR="00EB44FA" w:rsidRPr="004475A0">
        <w:rPr>
          <w:rFonts w:ascii="Times New Roman" w:hAnsi="Times New Roman" w:cs="Times New Roman"/>
        </w:rPr>
        <w:t>stag</w:t>
      </w:r>
      <w:r w:rsidR="00F74B87" w:rsidRPr="004475A0">
        <w:rPr>
          <w:rFonts w:ascii="Times New Roman" w:hAnsi="Times New Roman" w:cs="Times New Roman"/>
        </w:rPr>
        <w:t>e between 1-2%. CV Ha (Hue) report</w:t>
      </w:r>
      <w:r w:rsidR="00C052F7" w:rsidRPr="004475A0">
        <w:rPr>
          <w:rFonts w:ascii="Times New Roman" w:hAnsi="Times New Roman" w:cs="Times New Roman"/>
        </w:rPr>
        <w:t xml:space="preserve">ed </w:t>
      </w:r>
      <w:r w:rsidR="00F74B87" w:rsidRPr="004475A0">
        <w:rPr>
          <w:rFonts w:ascii="Times New Roman" w:hAnsi="Times New Roman" w:cs="Times New Roman"/>
        </w:rPr>
        <w:t>the ALL treatment death rate is 44% in the first 28 days</w:t>
      </w:r>
      <w:r w:rsidR="00C052F7" w:rsidRPr="004475A0">
        <w:rPr>
          <w:rFonts w:ascii="Times New Roman" w:hAnsi="Times New Roman" w:cs="Times New Roman"/>
        </w:rPr>
        <w:t xml:space="preserve"> of treatment</w:t>
      </w:r>
      <w:r w:rsidR="00F74B87" w:rsidRPr="004475A0">
        <w:rPr>
          <w:rFonts w:ascii="Times New Roman" w:hAnsi="Times New Roman" w:cs="Times New Roman"/>
        </w:rPr>
        <w:t>. The reason for the high death rate is se</w:t>
      </w:r>
      <w:r w:rsidR="000F2C4D" w:rsidRPr="004475A0">
        <w:rPr>
          <w:rFonts w:ascii="Times New Roman" w:hAnsi="Times New Roman" w:cs="Times New Roman"/>
        </w:rPr>
        <w:t>vere infection due</w:t>
      </w:r>
      <w:r w:rsidR="00F74B87" w:rsidRPr="004475A0">
        <w:rPr>
          <w:rFonts w:ascii="Times New Roman" w:hAnsi="Times New Roman" w:cs="Times New Roman"/>
        </w:rPr>
        <w:t xml:space="preserve"> to </w:t>
      </w:r>
      <w:r w:rsidR="000F2C4D" w:rsidRPr="004475A0">
        <w:rPr>
          <w:rFonts w:ascii="Times New Roman" w:hAnsi="Times New Roman" w:cs="Times New Roman"/>
        </w:rPr>
        <w:t>neutropenia and</w:t>
      </w:r>
      <w:r w:rsidR="00F74B87" w:rsidRPr="004475A0">
        <w:rPr>
          <w:rFonts w:ascii="Times New Roman" w:hAnsi="Times New Roman" w:cs="Times New Roman"/>
        </w:rPr>
        <w:t xml:space="preserve"> uncontrolled bleeding, brain hemorrhage. Comparing with other research groups in the world shows that death rate during inducti</w:t>
      </w:r>
      <w:r w:rsidR="000F2C4D" w:rsidRPr="004475A0">
        <w:rPr>
          <w:rFonts w:ascii="Times New Roman" w:hAnsi="Times New Roman" w:cs="Times New Roman"/>
        </w:rPr>
        <w:t>on phase</w:t>
      </w:r>
      <w:r w:rsidR="00F74B87" w:rsidRPr="004475A0">
        <w:rPr>
          <w:rFonts w:ascii="Times New Roman" w:hAnsi="Times New Roman" w:cs="Times New Roman"/>
        </w:rPr>
        <w:t xml:space="preserve"> is a serious problem that requires attention, supportive care such as proper &amp; effective antibiotic usage and adequate supplement of blood products to prevent possible strokes has large impact on treatment results.</w:t>
      </w:r>
    </w:p>
    <w:p w:rsidR="00F74B87" w:rsidRPr="004475A0" w:rsidRDefault="00F74B87" w:rsidP="0041423D">
      <w:pPr>
        <w:widowControl w:val="0"/>
        <w:spacing w:after="0" w:line="302" w:lineRule="auto"/>
        <w:jc w:val="both"/>
        <w:rPr>
          <w:rFonts w:ascii="Times New Roman" w:hAnsi="Times New Roman" w:cs="Times New Roman"/>
        </w:rPr>
      </w:pPr>
      <w:r w:rsidRPr="004475A0">
        <w:rPr>
          <w:rFonts w:ascii="Times New Roman" w:hAnsi="Times New Roman" w:cs="Times New Roman"/>
          <w:b/>
        </w:rPr>
        <w:t>4.3.2 Side effect and toxic during inducti</w:t>
      </w:r>
      <w:r w:rsidR="00764D45" w:rsidRPr="004475A0">
        <w:rPr>
          <w:rFonts w:ascii="Times New Roman" w:hAnsi="Times New Roman" w:cs="Times New Roman"/>
          <w:b/>
        </w:rPr>
        <w:t>on phase</w:t>
      </w:r>
      <w:r w:rsidRPr="004475A0">
        <w:rPr>
          <w:rFonts w:ascii="Times New Roman" w:hAnsi="Times New Roman" w:cs="Times New Roman"/>
          <w:b/>
        </w:rPr>
        <w:t>:</w:t>
      </w:r>
    </w:p>
    <w:p w:rsidR="00C50B06" w:rsidRPr="004475A0" w:rsidRDefault="00C50B06"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The inducti</w:t>
      </w:r>
      <w:r w:rsidR="00764D45" w:rsidRPr="004475A0">
        <w:rPr>
          <w:rFonts w:ascii="Times New Roman" w:hAnsi="Times New Roman" w:cs="Times New Roman"/>
        </w:rPr>
        <w:t>on phase</w:t>
      </w:r>
      <w:r w:rsidRPr="004475A0">
        <w:rPr>
          <w:rFonts w:ascii="Times New Roman" w:hAnsi="Times New Roman" w:cs="Times New Roman"/>
        </w:rPr>
        <w:t xml:space="preserve"> uses 4 </w:t>
      </w:r>
      <w:r w:rsidR="00764D45" w:rsidRPr="004475A0">
        <w:rPr>
          <w:rFonts w:ascii="Times New Roman" w:hAnsi="Times New Roman" w:cs="Times New Roman"/>
        </w:rPr>
        <w:t>drugs</w:t>
      </w:r>
      <w:r w:rsidRPr="004475A0">
        <w:rPr>
          <w:rFonts w:ascii="Times New Roman" w:hAnsi="Times New Roman" w:cs="Times New Roman"/>
        </w:rPr>
        <w:t xml:space="preserve">, thus the patient has to endure a large amount of </w:t>
      </w:r>
      <w:r w:rsidR="0095012E" w:rsidRPr="004475A0">
        <w:rPr>
          <w:rFonts w:ascii="Times New Roman" w:hAnsi="Times New Roman" w:cs="Times New Roman"/>
        </w:rPr>
        <w:t>chemotherapy</w:t>
      </w:r>
      <w:r w:rsidRPr="004475A0">
        <w:rPr>
          <w:rFonts w:ascii="Times New Roman" w:hAnsi="Times New Roman" w:cs="Times New Roman"/>
        </w:rPr>
        <w:t xml:space="preserve">, leading to more side effect as </w:t>
      </w:r>
      <w:r w:rsidR="0095012E" w:rsidRPr="004475A0">
        <w:rPr>
          <w:rFonts w:ascii="Times New Roman" w:hAnsi="Times New Roman" w:cs="Times New Roman"/>
        </w:rPr>
        <w:t>myelosuppression</w:t>
      </w:r>
      <w:r w:rsidRPr="004475A0">
        <w:rPr>
          <w:rFonts w:ascii="Times New Roman" w:hAnsi="Times New Roman" w:cs="Times New Roman"/>
        </w:rPr>
        <w:t xml:space="preserve"> due to </w:t>
      </w:r>
      <w:r w:rsidR="00E36616" w:rsidRPr="004475A0">
        <w:rPr>
          <w:rFonts w:ascii="Times New Roman" w:hAnsi="Times New Roman" w:cs="Times New Roman"/>
        </w:rPr>
        <w:t>leukopenia</w:t>
      </w:r>
      <w:r w:rsidRPr="004475A0">
        <w:rPr>
          <w:rFonts w:ascii="Times New Roman" w:hAnsi="Times New Roman" w:cs="Times New Roman"/>
        </w:rPr>
        <w:t xml:space="preserve">, anemia, </w:t>
      </w:r>
      <w:r w:rsidR="00E36616" w:rsidRPr="004475A0">
        <w:rPr>
          <w:rFonts w:ascii="Times New Roman" w:hAnsi="Times New Roman" w:cs="Times New Roman"/>
        </w:rPr>
        <w:t>thrombocytopenia</w:t>
      </w:r>
      <w:r w:rsidRPr="004475A0">
        <w:rPr>
          <w:rFonts w:ascii="Times New Roman" w:hAnsi="Times New Roman" w:cs="Times New Roman"/>
        </w:rPr>
        <w:t xml:space="preserve">. There are some, but not significant, differences between the side effect ratio researched and that of researches by LT Phuong and BN Lan. These side effects are usually most serious from day 7-14 of the first stage, corresponding to </w:t>
      </w:r>
      <w:r w:rsidR="00820D46" w:rsidRPr="004475A0">
        <w:rPr>
          <w:rFonts w:ascii="Times New Roman" w:hAnsi="Times New Roman" w:cs="Times New Roman"/>
        </w:rPr>
        <w:t>mycositis</w:t>
      </w:r>
      <w:r w:rsidRPr="004475A0">
        <w:rPr>
          <w:rFonts w:ascii="Times New Roman" w:hAnsi="Times New Roman" w:cs="Times New Roman"/>
        </w:rPr>
        <w:t xml:space="preserve">, </w:t>
      </w:r>
      <w:r w:rsidR="00820D46" w:rsidRPr="004475A0">
        <w:rPr>
          <w:rFonts w:ascii="Times New Roman" w:hAnsi="Times New Roman" w:cs="Times New Roman"/>
        </w:rPr>
        <w:t xml:space="preserve">severe </w:t>
      </w:r>
      <w:r w:rsidRPr="004475A0">
        <w:rPr>
          <w:rFonts w:ascii="Times New Roman" w:hAnsi="Times New Roman" w:cs="Times New Roman"/>
        </w:rPr>
        <w:t>infection and fever</w:t>
      </w:r>
      <w:r w:rsidR="00820D46" w:rsidRPr="004475A0">
        <w:rPr>
          <w:rFonts w:ascii="Times New Roman" w:hAnsi="Times New Roman" w:cs="Times New Roman"/>
        </w:rPr>
        <w:t xml:space="preserve"> neutropenia</w:t>
      </w:r>
      <w:r w:rsidRPr="004475A0">
        <w:rPr>
          <w:rFonts w:ascii="Times New Roman" w:hAnsi="Times New Roman" w:cs="Times New Roman"/>
        </w:rPr>
        <w:t>. When the bone marrow recover</w:t>
      </w:r>
      <w:r w:rsidR="00366AE6" w:rsidRPr="004475A0">
        <w:rPr>
          <w:rFonts w:ascii="Times New Roman" w:hAnsi="Times New Roman" w:cs="Times New Roman"/>
        </w:rPr>
        <w:t>s</w:t>
      </w:r>
      <w:r w:rsidRPr="004475A0">
        <w:rPr>
          <w:rFonts w:ascii="Times New Roman" w:hAnsi="Times New Roman" w:cs="Times New Roman"/>
        </w:rPr>
        <w:t xml:space="preserve">, infection and </w:t>
      </w:r>
      <w:r w:rsidR="00820D46" w:rsidRPr="004475A0">
        <w:rPr>
          <w:rFonts w:ascii="Times New Roman" w:hAnsi="Times New Roman" w:cs="Times New Roman"/>
        </w:rPr>
        <w:lastRenderedPageBreak/>
        <w:t>mycositis</w:t>
      </w:r>
      <w:r w:rsidRPr="004475A0">
        <w:rPr>
          <w:rFonts w:ascii="Times New Roman" w:hAnsi="Times New Roman" w:cs="Times New Roman"/>
        </w:rPr>
        <w:t xml:space="preserve"> in children also decrease and return to normal on week 4 of inducti</w:t>
      </w:r>
      <w:r w:rsidR="00820D46" w:rsidRPr="004475A0">
        <w:rPr>
          <w:rFonts w:ascii="Times New Roman" w:hAnsi="Times New Roman" w:cs="Times New Roman"/>
        </w:rPr>
        <w:t>on phas</w:t>
      </w:r>
      <w:r w:rsidRPr="004475A0">
        <w:rPr>
          <w:rFonts w:ascii="Times New Roman" w:hAnsi="Times New Roman" w:cs="Times New Roman"/>
        </w:rPr>
        <w:t>e.</w:t>
      </w:r>
    </w:p>
    <w:p w:rsidR="00C50B06" w:rsidRPr="004475A0" w:rsidRDefault="004D7D67" w:rsidP="0041423D">
      <w:pPr>
        <w:widowControl w:val="0"/>
        <w:spacing w:after="0" w:line="302" w:lineRule="auto"/>
        <w:jc w:val="both"/>
        <w:rPr>
          <w:rFonts w:ascii="Times New Roman" w:hAnsi="Times New Roman" w:cs="Times New Roman"/>
          <w:b/>
        </w:rPr>
      </w:pPr>
      <w:r w:rsidRPr="004475A0">
        <w:rPr>
          <w:rFonts w:ascii="Times New Roman" w:hAnsi="Times New Roman" w:cs="Times New Roman"/>
          <w:b/>
        </w:rPr>
        <w:t>4.3.3 P</w:t>
      </w:r>
      <w:r w:rsidR="00910AC8" w:rsidRPr="004475A0">
        <w:rPr>
          <w:rFonts w:ascii="Times New Roman" w:hAnsi="Times New Roman" w:cs="Times New Roman"/>
          <w:b/>
        </w:rPr>
        <w:t>ost induction</w:t>
      </w:r>
      <w:r w:rsidRPr="004475A0">
        <w:rPr>
          <w:rFonts w:ascii="Times New Roman" w:hAnsi="Times New Roman" w:cs="Times New Roman"/>
          <w:b/>
        </w:rPr>
        <w:t xml:space="preserve"> of CCG 1961</w:t>
      </w:r>
      <w:r w:rsidR="00C50B06" w:rsidRPr="004475A0">
        <w:rPr>
          <w:rFonts w:ascii="Times New Roman" w:hAnsi="Times New Roman" w:cs="Times New Roman"/>
          <w:b/>
        </w:rPr>
        <w:t>:</w:t>
      </w:r>
    </w:p>
    <w:p w:rsidR="000B690F" w:rsidRPr="004475A0" w:rsidRDefault="00C50B06"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Among the 102 patients treated and </w:t>
      </w:r>
      <w:r w:rsidR="00067713" w:rsidRPr="004475A0">
        <w:rPr>
          <w:rFonts w:ascii="Times New Roman" w:hAnsi="Times New Roman" w:cs="Times New Roman"/>
        </w:rPr>
        <w:t>follow up</w:t>
      </w:r>
      <w:r w:rsidRPr="004475A0">
        <w:rPr>
          <w:rFonts w:ascii="Times New Roman" w:hAnsi="Times New Roman" w:cs="Times New Roman"/>
        </w:rPr>
        <w:t xml:space="preserve"> according to CCG 1961 protocol by the end of the research, 31/5/2015, the longest monitoring perio</w:t>
      </w:r>
      <w:r w:rsidR="00067713" w:rsidRPr="004475A0">
        <w:rPr>
          <w:rFonts w:ascii="Times New Roman" w:hAnsi="Times New Roman" w:cs="Times New Roman"/>
        </w:rPr>
        <w:t>d</w:t>
      </w:r>
      <w:r w:rsidRPr="004475A0">
        <w:rPr>
          <w:rFonts w:ascii="Times New Roman" w:hAnsi="Times New Roman" w:cs="Times New Roman"/>
        </w:rPr>
        <w:t xml:space="preserve"> from diagnosis to the end of the research is 84 months, the shortest period is 1 week when the patient died. There are 47 patients alive</w:t>
      </w:r>
      <w:r w:rsidR="000B690F" w:rsidRPr="004475A0">
        <w:rPr>
          <w:rFonts w:ascii="Times New Roman" w:hAnsi="Times New Roman" w:cs="Times New Roman"/>
        </w:rPr>
        <w:t xml:space="preserve"> and among them 5 are expected to stop treatment in August (2 patients), December (2 patients) and 1 patient will stop in October 2015. By the end of the research, among the 38 deaths</w:t>
      </w:r>
      <w:r w:rsidR="00067713" w:rsidRPr="004475A0">
        <w:rPr>
          <w:rFonts w:ascii="Times New Roman" w:hAnsi="Times New Roman" w:cs="Times New Roman"/>
        </w:rPr>
        <w:t>:</w:t>
      </w:r>
      <w:r w:rsidR="000B690F" w:rsidRPr="004475A0">
        <w:rPr>
          <w:rFonts w:ascii="Times New Roman" w:hAnsi="Times New Roman" w:cs="Times New Roman"/>
        </w:rPr>
        <w:t xml:space="preserve"> 12 were during inducti</w:t>
      </w:r>
      <w:r w:rsidR="00067713" w:rsidRPr="004475A0">
        <w:rPr>
          <w:rFonts w:ascii="Times New Roman" w:hAnsi="Times New Roman" w:cs="Times New Roman"/>
        </w:rPr>
        <w:t>on phase</w:t>
      </w:r>
      <w:r w:rsidR="000B690F" w:rsidRPr="004475A0">
        <w:rPr>
          <w:rFonts w:ascii="Times New Roman" w:hAnsi="Times New Roman" w:cs="Times New Roman"/>
        </w:rPr>
        <w:t xml:space="preserve"> with the earliest being 1 day after starting treatment and latest being 26 days before the completion of inducti</w:t>
      </w:r>
      <w:r w:rsidR="00067713" w:rsidRPr="004475A0">
        <w:rPr>
          <w:rFonts w:ascii="Times New Roman" w:hAnsi="Times New Roman" w:cs="Times New Roman"/>
        </w:rPr>
        <w:t>on phase</w:t>
      </w:r>
      <w:r w:rsidR="000B690F" w:rsidRPr="004475A0">
        <w:rPr>
          <w:rFonts w:ascii="Times New Roman" w:hAnsi="Times New Roman" w:cs="Times New Roman"/>
        </w:rPr>
        <w:t xml:space="preserve"> (28 days).</w:t>
      </w:r>
    </w:p>
    <w:p w:rsidR="00EC1E96" w:rsidRPr="004475A0" w:rsidRDefault="000B690F"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Relapse percentage </w:t>
      </w:r>
      <w:r w:rsidR="0074501F" w:rsidRPr="004475A0">
        <w:rPr>
          <w:rFonts w:ascii="Times New Roman" w:hAnsi="Times New Roman" w:cs="Times New Roman"/>
        </w:rPr>
        <w:t xml:space="preserve">is </w:t>
      </w:r>
      <w:r w:rsidRPr="004475A0">
        <w:rPr>
          <w:rFonts w:ascii="Times New Roman" w:hAnsi="Times New Roman" w:cs="Times New Roman"/>
        </w:rPr>
        <w:t xml:space="preserve">16.67% (17 patients), among them 15 patients relapse while </w:t>
      </w:r>
      <w:r w:rsidR="0074501F" w:rsidRPr="004475A0">
        <w:rPr>
          <w:rFonts w:ascii="Times New Roman" w:hAnsi="Times New Roman" w:cs="Times New Roman"/>
        </w:rPr>
        <w:t>the</w:t>
      </w:r>
      <w:r w:rsidRPr="004475A0">
        <w:rPr>
          <w:rFonts w:ascii="Times New Roman" w:hAnsi="Times New Roman" w:cs="Times New Roman"/>
        </w:rPr>
        <w:t xml:space="preserve"> treatment (2 patients relapse very early in less than 6 months), this may be explained by un</w:t>
      </w:r>
      <w:r w:rsidR="0074501F" w:rsidRPr="004475A0">
        <w:rPr>
          <w:rFonts w:ascii="Times New Roman" w:hAnsi="Times New Roman" w:cs="Times New Roman"/>
        </w:rPr>
        <w:t>favo</w:t>
      </w:r>
      <w:r w:rsidRPr="004475A0">
        <w:rPr>
          <w:rFonts w:ascii="Times New Roman" w:hAnsi="Times New Roman" w:cs="Times New Roman"/>
        </w:rPr>
        <w:t xml:space="preserve">rable factors such as </w:t>
      </w:r>
      <w:r w:rsidR="0074501F" w:rsidRPr="004475A0">
        <w:rPr>
          <w:rFonts w:ascii="Times New Roman" w:hAnsi="Times New Roman" w:cs="Times New Roman"/>
        </w:rPr>
        <w:t>high level</w:t>
      </w:r>
      <w:r w:rsidRPr="004475A0">
        <w:rPr>
          <w:rFonts w:ascii="Times New Roman" w:hAnsi="Times New Roman" w:cs="Times New Roman"/>
        </w:rPr>
        <w:t xml:space="preserve"> WBC ≥ 50G/L </w:t>
      </w:r>
      <w:r w:rsidR="0074501F" w:rsidRPr="004475A0">
        <w:rPr>
          <w:rFonts w:ascii="Times New Roman" w:hAnsi="Times New Roman" w:cs="Times New Roman"/>
        </w:rPr>
        <w:t>at</w:t>
      </w:r>
      <w:r w:rsidRPr="004475A0">
        <w:rPr>
          <w:rFonts w:ascii="Times New Roman" w:hAnsi="Times New Roman" w:cs="Times New Roman"/>
        </w:rPr>
        <w:t xml:space="preserve"> diagnosis, </w:t>
      </w:r>
      <w:r w:rsidR="00067713" w:rsidRPr="004475A0">
        <w:rPr>
          <w:rFonts w:ascii="Times New Roman" w:hAnsi="Times New Roman" w:cs="Times New Roman"/>
        </w:rPr>
        <w:t>hepatos</w:t>
      </w:r>
      <w:r w:rsidRPr="004475A0">
        <w:rPr>
          <w:rFonts w:ascii="Times New Roman" w:hAnsi="Times New Roman" w:cs="Times New Roman"/>
        </w:rPr>
        <w:t>plen</w:t>
      </w:r>
      <w:r w:rsidR="00067713" w:rsidRPr="004475A0">
        <w:rPr>
          <w:rFonts w:ascii="Times New Roman" w:hAnsi="Times New Roman" w:cs="Times New Roman"/>
        </w:rPr>
        <w:t>omegaly</w:t>
      </w:r>
      <w:r w:rsidRPr="004475A0">
        <w:rPr>
          <w:rFonts w:ascii="Times New Roman" w:hAnsi="Times New Roman" w:cs="Times New Roman"/>
        </w:rPr>
        <w:t xml:space="preserve">, in 1 child we also find translocation Philadelphia t(9;22), monosomy chromosme 7 and </w:t>
      </w:r>
      <w:r w:rsidR="0074501F" w:rsidRPr="004475A0">
        <w:rPr>
          <w:rFonts w:ascii="Times New Roman" w:hAnsi="Times New Roman" w:cs="Times New Roman"/>
        </w:rPr>
        <w:t>hypodi</w:t>
      </w:r>
      <w:r w:rsidRPr="004475A0">
        <w:rPr>
          <w:rFonts w:ascii="Times New Roman" w:hAnsi="Times New Roman" w:cs="Times New Roman"/>
        </w:rPr>
        <w:t xml:space="preserve">ploid, 1 child with 11q deletion. </w:t>
      </w:r>
      <w:r w:rsidR="0074501F" w:rsidRPr="004475A0">
        <w:rPr>
          <w:rFonts w:ascii="Times New Roman" w:hAnsi="Times New Roman" w:cs="Times New Roman"/>
        </w:rPr>
        <w:t xml:space="preserve">2 patients relapse late. </w:t>
      </w:r>
      <w:r w:rsidRPr="004475A0">
        <w:rPr>
          <w:rFonts w:ascii="Times New Roman" w:hAnsi="Times New Roman" w:cs="Times New Roman"/>
        </w:rPr>
        <w:t>Other groups with the same relapse results</w:t>
      </w:r>
      <w:r w:rsidR="0074501F" w:rsidRPr="004475A0">
        <w:rPr>
          <w:rFonts w:ascii="Times New Roman" w:hAnsi="Times New Roman" w:cs="Times New Roman"/>
        </w:rPr>
        <w:t xml:space="preserve">: </w:t>
      </w:r>
      <w:r w:rsidRPr="004475A0">
        <w:rPr>
          <w:rFonts w:ascii="Times New Roman" w:hAnsi="Times New Roman" w:cs="Times New Roman"/>
        </w:rPr>
        <w:t xml:space="preserve">Ma-Spore 17.9%; CCG 1961 16.92%; UKALL 97-99: 16%. All 17 cases are </w:t>
      </w:r>
      <w:r w:rsidR="0074501F" w:rsidRPr="004475A0">
        <w:rPr>
          <w:rFonts w:ascii="Times New Roman" w:hAnsi="Times New Roman" w:cs="Times New Roman"/>
        </w:rPr>
        <w:t xml:space="preserve">bone </w:t>
      </w:r>
      <w:r w:rsidRPr="004475A0">
        <w:rPr>
          <w:rFonts w:ascii="Times New Roman" w:hAnsi="Times New Roman" w:cs="Times New Roman"/>
        </w:rPr>
        <w:t>marrow relapse with 1 case of testic</w:t>
      </w:r>
      <w:r w:rsidR="0074501F" w:rsidRPr="004475A0">
        <w:rPr>
          <w:rFonts w:ascii="Times New Roman" w:hAnsi="Times New Roman" w:cs="Times New Roman"/>
        </w:rPr>
        <w:t>ular</w:t>
      </w:r>
      <w:r w:rsidRPr="004475A0">
        <w:rPr>
          <w:rFonts w:ascii="Times New Roman" w:hAnsi="Times New Roman" w:cs="Times New Roman"/>
        </w:rPr>
        <w:t xml:space="preserve"> relapse </w:t>
      </w:r>
      <w:r w:rsidR="0074501F" w:rsidRPr="004475A0">
        <w:rPr>
          <w:rFonts w:ascii="Times New Roman" w:hAnsi="Times New Roman" w:cs="Times New Roman"/>
        </w:rPr>
        <w:t>and</w:t>
      </w:r>
      <w:r w:rsidRPr="004475A0">
        <w:rPr>
          <w:rFonts w:ascii="Times New Roman" w:hAnsi="Times New Roman" w:cs="Times New Roman"/>
        </w:rPr>
        <w:t xml:space="preserve"> marrow relapse, no CNS relapse found. The number of patient</w:t>
      </w:r>
      <w:r w:rsidR="0074501F" w:rsidRPr="004475A0">
        <w:rPr>
          <w:rFonts w:ascii="Times New Roman" w:hAnsi="Times New Roman" w:cs="Times New Roman"/>
        </w:rPr>
        <w:t>’</w:t>
      </w:r>
      <w:r w:rsidRPr="004475A0">
        <w:rPr>
          <w:rFonts w:ascii="Times New Roman" w:hAnsi="Times New Roman" w:cs="Times New Roman"/>
        </w:rPr>
        <w:t>s die</w:t>
      </w:r>
      <w:r w:rsidR="0074501F" w:rsidRPr="004475A0">
        <w:rPr>
          <w:rFonts w:ascii="Times New Roman" w:hAnsi="Times New Roman" w:cs="Times New Roman"/>
        </w:rPr>
        <w:t>s</w:t>
      </w:r>
      <w:r w:rsidRPr="004475A0">
        <w:rPr>
          <w:rFonts w:ascii="Times New Roman" w:hAnsi="Times New Roman" w:cs="Times New Roman"/>
        </w:rPr>
        <w:t xml:space="preserve"> </w:t>
      </w:r>
      <w:r w:rsidR="0074501F" w:rsidRPr="004475A0">
        <w:rPr>
          <w:rFonts w:ascii="Times New Roman" w:hAnsi="Times New Roman" w:cs="Times New Roman"/>
        </w:rPr>
        <w:t xml:space="preserve">of post </w:t>
      </w:r>
      <w:r w:rsidRPr="004475A0">
        <w:rPr>
          <w:rFonts w:ascii="Times New Roman" w:hAnsi="Times New Roman" w:cs="Times New Roman"/>
        </w:rPr>
        <w:t>inducti</w:t>
      </w:r>
      <w:r w:rsidR="0074501F" w:rsidRPr="004475A0">
        <w:rPr>
          <w:rFonts w:ascii="Times New Roman" w:hAnsi="Times New Roman" w:cs="Times New Roman"/>
        </w:rPr>
        <w:t>on</w:t>
      </w:r>
      <w:r w:rsidRPr="004475A0">
        <w:rPr>
          <w:rFonts w:ascii="Times New Roman" w:hAnsi="Times New Roman" w:cs="Times New Roman"/>
        </w:rPr>
        <w:t xml:space="preserve"> </w:t>
      </w:r>
      <w:r w:rsidR="0074501F" w:rsidRPr="004475A0">
        <w:rPr>
          <w:rFonts w:ascii="Times New Roman" w:hAnsi="Times New Roman" w:cs="Times New Roman"/>
        </w:rPr>
        <w:t>phase</w:t>
      </w:r>
      <w:r w:rsidRPr="004475A0">
        <w:rPr>
          <w:rFonts w:ascii="Times New Roman" w:hAnsi="Times New Roman" w:cs="Times New Roman"/>
        </w:rPr>
        <w:t xml:space="preserve"> is 26 (25.5%). Our number is r</w:t>
      </w:r>
      <w:r w:rsidR="0074501F" w:rsidRPr="004475A0">
        <w:rPr>
          <w:rFonts w:ascii="Times New Roman" w:hAnsi="Times New Roman" w:cs="Times New Roman"/>
        </w:rPr>
        <w:t>ather</w:t>
      </w:r>
      <w:r w:rsidRPr="004475A0">
        <w:rPr>
          <w:rFonts w:ascii="Times New Roman" w:hAnsi="Times New Roman" w:cs="Times New Roman"/>
        </w:rPr>
        <w:t xml:space="preserve"> higher than Ma-Spore group, high-risk</w:t>
      </w:r>
      <w:r w:rsidR="00EC1E96" w:rsidRPr="004475A0">
        <w:rPr>
          <w:rFonts w:ascii="Times New Roman" w:hAnsi="Times New Roman" w:cs="Times New Roman"/>
        </w:rPr>
        <w:t xml:space="preserve"> ALL has 78 patients and they have 7 patients died during treatment (9%). Australia uses the ANZCHOG (Study VIII) protocol for 66 high-risk </w:t>
      </w:r>
      <w:r w:rsidR="000E4537" w:rsidRPr="004475A0">
        <w:rPr>
          <w:rFonts w:ascii="Times New Roman" w:hAnsi="Times New Roman" w:cs="Times New Roman"/>
        </w:rPr>
        <w:t>ALL</w:t>
      </w:r>
      <w:r w:rsidR="00EC1E96" w:rsidRPr="004475A0">
        <w:rPr>
          <w:rFonts w:ascii="Times New Roman" w:hAnsi="Times New Roman" w:cs="Times New Roman"/>
        </w:rPr>
        <w:t xml:space="preserve">, death rate during treatment is 4.5% (3 patients). All these patients’ deaths </w:t>
      </w:r>
      <w:r w:rsidR="000E4537" w:rsidRPr="004475A0">
        <w:rPr>
          <w:rFonts w:ascii="Times New Roman" w:hAnsi="Times New Roman" w:cs="Times New Roman"/>
        </w:rPr>
        <w:t xml:space="preserve">in our research </w:t>
      </w:r>
      <w:r w:rsidR="00EC1E96" w:rsidRPr="004475A0">
        <w:rPr>
          <w:rFonts w:ascii="Times New Roman" w:hAnsi="Times New Roman" w:cs="Times New Roman"/>
        </w:rPr>
        <w:t xml:space="preserve">are at home or local hospitals due to uncontrolled </w:t>
      </w:r>
      <w:r w:rsidR="000E4537" w:rsidRPr="004475A0">
        <w:rPr>
          <w:rFonts w:ascii="Times New Roman" w:hAnsi="Times New Roman" w:cs="Times New Roman"/>
        </w:rPr>
        <w:t>bleeding</w:t>
      </w:r>
      <w:r w:rsidR="00EC1E96" w:rsidRPr="004475A0">
        <w:rPr>
          <w:rFonts w:ascii="Times New Roman" w:hAnsi="Times New Roman" w:cs="Times New Roman"/>
        </w:rPr>
        <w:t xml:space="preserve"> or </w:t>
      </w:r>
      <w:r w:rsidR="000E4537" w:rsidRPr="004475A0">
        <w:rPr>
          <w:rFonts w:ascii="Times New Roman" w:hAnsi="Times New Roman" w:cs="Times New Roman"/>
        </w:rPr>
        <w:t xml:space="preserve">infection </w:t>
      </w:r>
      <w:r w:rsidR="00EC1E96" w:rsidRPr="004475A0">
        <w:rPr>
          <w:rFonts w:ascii="Times New Roman" w:hAnsi="Times New Roman" w:cs="Times New Roman"/>
        </w:rPr>
        <w:t>before being transferred to NH</w:t>
      </w:r>
      <w:r w:rsidR="000E4537" w:rsidRPr="004475A0">
        <w:rPr>
          <w:rFonts w:ascii="Times New Roman" w:hAnsi="Times New Roman" w:cs="Times New Roman"/>
        </w:rPr>
        <w:t>P</w:t>
      </w:r>
      <w:r w:rsidR="00EC1E96" w:rsidRPr="004475A0">
        <w:rPr>
          <w:rFonts w:ascii="Times New Roman" w:hAnsi="Times New Roman" w:cs="Times New Roman"/>
        </w:rPr>
        <w:t>.</w:t>
      </w:r>
    </w:p>
    <w:p w:rsidR="00EC1E96" w:rsidRPr="004475A0" w:rsidRDefault="00EC1E96" w:rsidP="0041423D">
      <w:pPr>
        <w:widowControl w:val="0"/>
        <w:spacing w:before="40" w:after="0" w:line="312" w:lineRule="auto"/>
        <w:jc w:val="both"/>
        <w:rPr>
          <w:rFonts w:ascii="Times New Roman" w:hAnsi="Times New Roman" w:cs="Times New Roman"/>
          <w:b/>
        </w:rPr>
      </w:pPr>
      <w:r w:rsidRPr="004475A0">
        <w:rPr>
          <w:rFonts w:ascii="Times New Roman" w:hAnsi="Times New Roman" w:cs="Times New Roman"/>
          <w:b/>
        </w:rPr>
        <w:lastRenderedPageBreak/>
        <w:t xml:space="preserve">4.3.4 </w:t>
      </w:r>
      <w:r w:rsidR="00AF394C" w:rsidRPr="004475A0">
        <w:rPr>
          <w:rFonts w:ascii="Times New Roman" w:hAnsi="Times New Roman" w:cs="Times New Roman"/>
          <w:b/>
        </w:rPr>
        <w:t>Outcome based on Kaplan-Meier</w:t>
      </w:r>
      <w:r w:rsidRPr="004475A0">
        <w:rPr>
          <w:rFonts w:ascii="Times New Roman" w:hAnsi="Times New Roman" w:cs="Times New Roman"/>
          <w:b/>
        </w:rPr>
        <w:t>:</w:t>
      </w:r>
    </w:p>
    <w:p w:rsidR="00B01895" w:rsidRPr="004475A0" w:rsidRDefault="00EC1E96" w:rsidP="0041423D">
      <w:pPr>
        <w:widowControl w:val="0"/>
        <w:spacing w:before="40" w:after="0" w:line="312" w:lineRule="auto"/>
        <w:ind w:firstLine="567"/>
        <w:jc w:val="both"/>
        <w:rPr>
          <w:rFonts w:ascii="Times New Roman" w:hAnsi="Times New Roman" w:cs="Times New Roman"/>
        </w:rPr>
      </w:pPr>
      <w:r w:rsidRPr="004475A0">
        <w:rPr>
          <w:rFonts w:ascii="Times New Roman" w:hAnsi="Times New Roman" w:cs="Times New Roman"/>
        </w:rPr>
        <w:t>Graph 3.1 &amp; 3.2 shows OS and EFS rates 5 years. Based on this estimation, our OS result is 48,6 ± 5,0% and EFS is 46 ± 5,0%. This is a humble result when compared to the result of CCG 1961 protocol published by Nita LS in 2007 with 80,4 ± 1,4% for OS and 71,3 ± 1,6</w:t>
      </w:r>
      <w:r w:rsidR="00AF394C" w:rsidRPr="004475A0">
        <w:rPr>
          <w:rFonts w:ascii="Times New Roman" w:hAnsi="Times New Roman" w:cs="Times New Roman"/>
        </w:rPr>
        <w:t>% for EFS</w:t>
      </w:r>
      <w:r w:rsidRPr="004475A0">
        <w:rPr>
          <w:rFonts w:ascii="Times New Roman" w:hAnsi="Times New Roman" w:cs="Times New Roman"/>
        </w:rPr>
        <w:t xml:space="preserve">. Allen Yeoh (Singapore 2012) applied Ma-Spore protocol in 2003 give the results of 71.8% for OS rate 5 years </w:t>
      </w:r>
      <w:r w:rsidR="00AF394C" w:rsidRPr="004475A0">
        <w:rPr>
          <w:rFonts w:ascii="Times New Roman" w:hAnsi="Times New Roman" w:cs="Times New Roman"/>
        </w:rPr>
        <w:t>and</w:t>
      </w:r>
      <w:r w:rsidRPr="004475A0">
        <w:rPr>
          <w:rFonts w:ascii="Times New Roman" w:hAnsi="Times New Roman" w:cs="Times New Roman"/>
        </w:rPr>
        <w:t xml:space="preserve"> 50.6% for EFS rate 5 years. Arika M (Japan) has OS rate for high-risk group at 68,7 ± 8,3%. Veeman A (Holland) published the high-risk ALL treament based on Dutch ALL-9 (1997-2004) results of 71% for OS rate and 78% for EFS rate (5 years). This shows that </w:t>
      </w:r>
      <w:r w:rsidR="00AF394C" w:rsidRPr="004475A0">
        <w:rPr>
          <w:rFonts w:ascii="Times New Roman" w:hAnsi="Times New Roman" w:cs="Times New Roman"/>
        </w:rPr>
        <w:t>not only</w:t>
      </w:r>
      <w:r w:rsidRPr="004475A0">
        <w:rPr>
          <w:rFonts w:ascii="Times New Roman" w:hAnsi="Times New Roman" w:cs="Times New Roman"/>
        </w:rPr>
        <w:t xml:space="preserve"> using the correct medicine based on the protocol</w:t>
      </w:r>
      <w:r w:rsidR="00AF394C" w:rsidRPr="004475A0">
        <w:rPr>
          <w:rFonts w:ascii="Times New Roman" w:hAnsi="Times New Roman" w:cs="Times New Roman"/>
        </w:rPr>
        <w:t xml:space="preserve"> but also the doctor </w:t>
      </w:r>
      <w:r w:rsidRPr="004475A0">
        <w:rPr>
          <w:rFonts w:ascii="Times New Roman" w:hAnsi="Times New Roman" w:cs="Times New Roman"/>
        </w:rPr>
        <w:t>must have</w:t>
      </w:r>
      <w:r w:rsidR="00442F2E" w:rsidRPr="004475A0">
        <w:rPr>
          <w:rFonts w:ascii="Times New Roman" w:hAnsi="Times New Roman" w:cs="Times New Roman"/>
        </w:rPr>
        <w:t xml:space="preserve"> </w:t>
      </w:r>
      <w:r w:rsidR="00AF394C" w:rsidRPr="004475A0">
        <w:rPr>
          <w:rFonts w:ascii="Times New Roman" w:hAnsi="Times New Roman" w:cs="Times New Roman"/>
        </w:rPr>
        <w:t xml:space="preserve">enough </w:t>
      </w:r>
      <w:r w:rsidR="00442F2E" w:rsidRPr="004475A0">
        <w:rPr>
          <w:rFonts w:ascii="Times New Roman" w:hAnsi="Times New Roman" w:cs="Times New Roman"/>
        </w:rPr>
        <w:t xml:space="preserve">experience in supportive </w:t>
      </w:r>
      <w:r w:rsidR="00AF394C" w:rsidRPr="004475A0">
        <w:rPr>
          <w:rFonts w:ascii="Times New Roman" w:hAnsi="Times New Roman" w:cs="Times New Roman"/>
        </w:rPr>
        <w:t xml:space="preserve">care and </w:t>
      </w:r>
      <w:r w:rsidR="00442F2E" w:rsidRPr="004475A0">
        <w:rPr>
          <w:rFonts w:ascii="Times New Roman" w:hAnsi="Times New Roman" w:cs="Times New Roman"/>
        </w:rPr>
        <w:t xml:space="preserve">side effect treatment well, </w:t>
      </w:r>
      <w:r w:rsidR="00AF394C" w:rsidRPr="004475A0">
        <w:rPr>
          <w:rFonts w:ascii="Times New Roman" w:hAnsi="Times New Roman" w:cs="Times New Roman"/>
        </w:rPr>
        <w:t>isolation therapy</w:t>
      </w:r>
      <w:r w:rsidR="00442F2E" w:rsidRPr="004475A0">
        <w:rPr>
          <w:rFonts w:ascii="Times New Roman" w:hAnsi="Times New Roman" w:cs="Times New Roman"/>
        </w:rPr>
        <w:t xml:space="preserve"> and healthy nutrition also increase patients’ survival rates. Patients’ deaths in our research are mostly due to infection as a result of severe neutrop</w:t>
      </w:r>
      <w:r w:rsidR="00AF394C" w:rsidRPr="004475A0">
        <w:rPr>
          <w:rFonts w:ascii="Times New Roman" w:hAnsi="Times New Roman" w:cs="Times New Roman"/>
        </w:rPr>
        <w:t>enia</w:t>
      </w:r>
      <w:r w:rsidR="00442F2E" w:rsidRPr="004475A0">
        <w:rPr>
          <w:rFonts w:ascii="Times New Roman" w:hAnsi="Times New Roman" w:cs="Times New Roman"/>
        </w:rPr>
        <w:t xml:space="preserve"> decrease and uncontrolled bleeding. Comparing OS </w:t>
      </w:r>
      <w:r w:rsidR="00AF394C" w:rsidRPr="004475A0">
        <w:rPr>
          <w:rFonts w:ascii="Times New Roman" w:hAnsi="Times New Roman" w:cs="Times New Roman"/>
        </w:rPr>
        <w:t>and</w:t>
      </w:r>
      <w:r w:rsidR="00442F2E" w:rsidRPr="004475A0">
        <w:rPr>
          <w:rFonts w:ascii="Times New Roman" w:hAnsi="Times New Roman" w:cs="Times New Roman"/>
        </w:rPr>
        <w:t xml:space="preserve"> EFS 5 years ratio between boys and girls in our research shows significant difference: boys have better ratio than girls, this difference is statistically significant when p &lt; 0.05. Allen Yeoh published the treatment results based on Ma-Spore protocol in 2003 when comparing between 2 genders show no difference, EFS rates after 8 years are 80% in boys and 81.1% in girls. Chritensen MS shows that boys have worse prognosis factors than girls but did not die of infection, girls have higher death rates due to infection of 4.4% compared to 2.1% in boys. Comparison results of OS and EFS between 2 age group in our research </w:t>
      </w:r>
      <w:r w:rsidR="00AF394C" w:rsidRPr="004475A0">
        <w:rPr>
          <w:rFonts w:ascii="Times New Roman" w:hAnsi="Times New Roman" w:cs="Times New Roman"/>
        </w:rPr>
        <w:t>are</w:t>
      </w:r>
      <w:r w:rsidR="00442F2E" w:rsidRPr="004475A0">
        <w:rPr>
          <w:rFonts w:ascii="Times New Roman" w:hAnsi="Times New Roman" w:cs="Times New Roman"/>
        </w:rPr>
        <w:t xml:space="preserve"> different from that of other authors in the world. Allen Y research based on Ma-Spore protoc</w:t>
      </w:r>
      <w:r w:rsidR="00AF394C" w:rsidRPr="004475A0">
        <w:rPr>
          <w:rFonts w:ascii="Times New Roman" w:hAnsi="Times New Roman" w:cs="Times New Roman"/>
        </w:rPr>
        <w:t>o</w:t>
      </w:r>
      <w:r w:rsidR="00442F2E" w:rsidRPr="004475A0">
        <w:rPr>
          <w:rFonts w:ascii="Times New Roman" w:hAnsi="Times New Roman" w:cs="Times New Roman"/>
        </w:rPr>
        <w:t xml:space="preserve">l shows that there is a statistically significant difference between the EFS rate of 2 groups above and </w:t>
      </w:r>
      <w:r w:rsidR="00442F2E" w:rsidRPr="004475A0">
        <w:rPr>
          <w:rFonts w:ascii="Times New Roman" w:hAnsi="Times New Roman" w:cs="Times New Roman"/>
        </w:rPr>
        <w:lastRenderedPageBreak/>
        <w:t>below 9 years old (p=0.000), survival rate for age group &gt;9 is 73.4% while age group &lt;9 is 83.8% after 8 years. Bauruchel A shows that survival rate for age group &lt;10 is higher than that of age group &gt;10 in research by Dana Farber Cancer Institute (1991-2000), children aged below 10 (n=685) and children aged above 10 (n=108) shows EFS rates after 6.5 years is 85%±1% &amp; 77%±4%.</w:t>
      </w:r>
      <w:r w:rsidR="00B01895" w:rsidRPr="004475A0">
        <w:rPr>
          <w:rFonts w:ascii="Times New Roman" w:hAnsi="Times New Roman" w:cs="Times New Roman"/>
        </w:rPr>
        <w:t xml:space="preserve"> However, these results do not have statistical significance (p=0.09). Among 90 patients continued with CCG 1961 protocol there are 77 show </w:t>
      </w:r>
      <w:r w:rsidR="002C4586" w:rsidRPr="004475A0">
        <w:rPr>
          <w:rFonts w:ascii="Times New Roman" w:hAnsi="Times New Roman" w:cs="Times New Roman"/>
        </w:rPr>
        <w:t>RER</w:t>
      </w:r>
      <w:r w:rsidR="00B01895" w:rsidRPr="004475A0">
        <w:rPr>
          <w:rFonts w:ascii="Times New Roman" w:hAnsi="Times New Roman" w:cs="Times New Roman"/>
        </w:rPr>
        <w:t xml:space="preserve"> and 13 show </w:t>
      </w:r>
      <w:r w:rsidR="002C4586" w:rsidRPr="004475A0">
        <w:rPr>
          <w:rFonts w:ascii="Times New Roman" w:hAnsi="Times New Roman" w:cs="Times New Roman"/>
        </w:rPr>
        <w:t>SER</w:t>
      </w:r>
      <w:r w:rsidR="00B01895" w:rsidRPr="004475A0">
        <w:rPr>
          <w:rFonts w:ascii="Times New Roman" w:hAnsi="Times New Roman" w:cs="Times New Roman"/>
        </w:rPr>
        <w:t xml:space="preserve"> on day 7 of inducti</w:t>
      </w:r>
      <w:r w:rsidR="002C4586" w:rsidRPr="004475A0">
        <w:rPr>
          <w:rFonts w:ascii="Times New Roman" w:hAnsi="Times New Roman" w:cs="Times New Roman"/>
        </w:rPr>
        <w:t>on phase</w:t>
      </w:r>
      <w:r w:rsidR="00B01895" w:rsidRPr="004475A0">
        <w:rPr>
          <w:rFonts w:ascii="Times New Roman" w:hAnsi="Times New Roman" w:cs="Times New Roman"/>
        </w:rPr>
        <w:t xml:space="preserve">. Comparison in terms of OS and EFS rates between these 2 groups show that RER </w:t>
      </w:r>
      <w:r w:rsidR="002C4586" w:rsidRPr="004475A0">
        <w:rPr>
          <w:rFonts w:ascii="Times New Roman" w:hAnsi="Times New Roman" w:cs="Times New Roman"/>
        </w:rPr>
        <w:t xml:space="preserve">patients </w:t>
      </w:r>
      <w:r w:rsidR="00B01895" w:rsidRPr="004475A0">
        <w:rPr>
          <w:rFonts w:ascii="Times New Roman" w:hAnsi="Times New Roman" w:cs="Times New Roman"/>
        </w:rPr>
        <w:t>have higher survival rate than SER</w:t>
      </w:r>
      <w:r w:rsidR="002C4586" w:rsidRPr="004475A0">
        <w:rPr>
          <w:rFonts w:ascii="Times New Roman" w:hAnsi="Times New Roman" w:cs="Times New Roman"/>
        </w:rPr>
        <w:t xml:space="preserve"> patients</w:t>
      </w:r>
      <w:r w:rsidR="00B01895" w:rsidRPr="004475A0">
        <w:rPr>
          <w:rFonts w:ascii="Times New Roman" w:hAnsi="Times New Roman" w:cs="Times New Roman"/>
        </w:rPr>
        <w:t>. However, this difference is not statistically significant (p&gt;0.05), maybe because the number of SER patients is small when among 16 SER patients only 6 complete treatment.</w:t>
      </w:r>
    </w:p>
    <w:p w:rsidR="00442F2E" w:rsidRPr="004475A0" w:rsidRDefault="00B01895" w:rsidP="0041423D">
      <w:pPr>
        <w:widowControl w:val="0"/>
        <w:spacing w:before="40" w:after="0" w:line="480" w:lineRule="auto"/>
        <w:jc w:val="center"/>
        <w:rPr>
          <w:rFonts w:ascii="Times New Roman" w:hAnsi="Times New Roman" w:cs="Times New Roman"/>
          <w:b/>
        </w:rPr>
      </w:pPr>
      <w:r w:rsidRPr="004475A0">
        <w:rPr>
          <w:rFonts w:ascii="Times New Roman" w:hAnsi="Times New Roman" w:cs="Times New Roman"/>
          <w:b/>
        </w:rPr>
        <w:t>C</w:t>
      </w:r>
      <w:r w:rsidR="002C4586" w:rsidRPr="004475A0">
        <w:rPr>
          <w:rFonts w:ascii="Times New Roman" w:hAnsi="Times New Roman" w:cs="Times New Roman"/>
          <w:b/>
        </w:rPr>
        <w:t>ONCLUSION</w:t>
      </w:r>
    </w:p>
    <w:p w:rsidR="00B01895" w:rsidRPr="004475A0" w:rsidRDefault="00B01895" w:rsidP="0041423D">
      <w:pPr>
        <w:widowControl w:val="0"/>
        <w:spacing w:before="40" w:after="0" w:line="312" w:lineRule="auto"/>
        <w:ind w:firstLine="567"/>
        <w:jc w:val="both"/>
        <w:rPr>
          <w:rFonts w:ascii="Times New Roman" w:hAnsi="Times New Roman" w:cs="Times New Roman"/>
        </w:rPr>
      </w:pPr>
      <w:r w:rsidRPr="004475A0">
        <w:rPr>
          <w:rFonts w:ascii="Times New Roman" w:hAnsi="Times New Roman" w:cs="Times New Roman"/>
        </w:rPr>
        <w:t>Based on research on 129 high-risk ALL patients and treatment based on CCG 1961 protoc</w:t>
      </w:r>
      <w:r w:rsidR="002C4586" w:rsidRPr="004475A0">
        <w:rPr>
          <w:rFonts w:ascii="Times New Roman" w:hAnsi="Times New Roman" w:cs="Times New Roman"/>
        </w:rPr>
        <w:t>o</w:t>
      </w:r>
      <w:r w:rsidRPr="004475A0">
        <w:rPr>
          <w:rFonts w:ascii="Times New Roman" w:hAnsi="Times New Roman" w:cs="Times New Roman"/>
        </w:rPr>
        <w:t xml:space="preserve">l for 102 patients at the Department of Oncology </w:t>
      </w:r>
      <w:r w:rsidR="002C4586" w:rsidRPr="004475A0">
        <w:rPr>
          <w:rFonts w:ascii="Times New Roman" w:hAnsi="Times New Roman" w:cs="Times New Roman"/>
        </w:rPr>
        <w:t>at</w:t>
      </w:r>
      <w:r w:rsidRPr="004475A0">
        <w:rPr>
          <w:rFonts w:ascii="Times New Roman" w:hAnsi="Times New Roman" w:cs="Times New Roman"/>
        </w:rPr>
        <w:t xml:space="preserve"> National Hospital</w:t>
      </w:r>
      <w:r w:rsidR="002C4586" w:rsidRPr="004475A0">
        <w:rPr>
          <w:rFonts w:ascii="Times New Roman" w:hAnsi="Times New Roman" w:cs="Times New Roman"/>
        </w:rPr>
        <w:t xml:space="preserve"> of Pediatrics</w:t>
      </w:r>
      <w:r w:rsidRPr="004475A0">
        <w:rPr>
          <w:rFonts w:ascii="Times New Roman" w:hAnsi="Times New Roman" w:cs="Times New Roman"/>
        </w:rPr>
        <w:t>, we reach these conclusions:</w:t>
      </w:r>
    </w:p>
    <w:p w:rsidR="00B01895" w:rsidRPr="0041423D" w:rsidRDefault="0078218A" w:rsidP="0041423D">
      <w:pPr>
        <w:widowControl w:val="0"/>
        <w:spacing w:before="40" w:after="0" w:line="312" w:lineRule="auto"/>
        <w:jc w:val="both"/>
        <w:rPr>
          <w:rFonts w:ascii="Times New Roman" w:hAnsi="Times New Roman" w:cs="Times New Roman"/>
          <w:b/>
        </w:rPr>
      </w:pPr>
      <w:r w:rsidRPr="0041423D">
        <w:rPr>
          <w:rFonts w:ascii="Times New Roman" w:hAnsi="Times New Roman" w:cs="Times New Roman"/>
          <w:b/>
        </w:rPr>
        <w:t xml:space="preserve">1. </w:t>
      </w:r>
      <w:r w:rsidR="00B01895" w:rsidRPr="0041423D">
        <w:rPr>
          <w:rFonts w:ascii="Times New Roman" w:hAnsi="Times New Roman" w:cs="Times New Roman"/>
          <w:b/>
        </w:rPr>
        <w:t xml:space="preserve">Clinical </w:t>
      </w:r>
      <w:r w:rsidR="002C4586" w:rsidRPr="0041423D">
        <w:rPr>
          <w:rFonts w:ascii="Times New Roman" w:hAnsi="Times New Roman" w:cs="Times New Roman"/>
          <w:b/>
        </w:rPr>
        <w:t>features and investigations</w:t>
      </w:r>
      <w:r w:rsidR="00B01895" w:rsidRPr="0041423D">
        <w:rPr>
          <w:rFonts w:ascii="Times New Roman" w:hAnsi="Times New Roman" w:cs="Times New Roman"/>
          <w:b/>
        </w:rPr>
        <w:t xml:space="preserve"> of high-risk ALL patients:</w:t>
      </w:r>
    </w:p>
    <w:p w:rsidR="005563ED" w:rsidRPr="004475A0" w:rsidRDefault="0078218A" w:rsidP="0041423D">
      <w:pPr>
        <w:widowControl w:val="0"/>
        <w:spacing w:before="40" w:after="0" w:line="312" w:lineRule="auto"/>
        <w:ind w:firstLine="567"/>
        <w:jc w:val="both"/>
        <w:rPr>
          <w:rFonts w:ascii="Times New Roman" w:hAnsi="Times New Roman" w:cs="Times New Roman"/>
        </w:rPr>
      </w:pPr>
      <w:r w:rsidRPr="004475A0">
        <w:rPr>
          <w:rFonts w:ascii="Times New Roman" w:hAnsi="Times New Roman" w:cs="Times New Roman"/>
        </w:rPr>
        <w:t xml:space="preserve">- </w:t>
      </w:r>
      <w:r w:rsidR="00B01895" w:rsidRPr="004475A0">
        <w:rPr>
          <w:rFonts w:ascii="Times New Roman" w:hAnsi="Times New Roman" w:cs="Times New Roman"/>
        </w:rPr>
        <w:t>Children afflicted with high-risk ALL at NH</w:t>
      </w:r>
      <w:r w:rsidR="002C4586" w:rsidRPr="004475A0">
        <w:rPr>
          <w:rFonts w:ascii="Times New Roman" w:hAnsi="Times New Roman" w:cs="Times New Roman"/>
        </w:rPr>
        <w:t>P</w:t>
      </w:r>
      <w:r w:rsidR="00B01895" w:rsidRPr="004475A0">
        <w:rPr>
          <w:rFonts w:ascii="Times New Roman" w:hAnsi="Times New Roman" w:cs="Times New Roman"/>
        </w:rPr>
        <w:t xml:space="preserve"> are usually between age 1-10 (69.2%), male patients are more common than female patients (boys: girls ratio is 2.07). The noticeable clinical characteristics of children admitted to hospital and suspected of leukemia</w:t>
      </w:r>
      <w:r w:rsidR="005563ED" w:rsidRPr="004475A0">
        <w:rPr>
          <w:rFonts w:ascii="Times New Roman" w:hAnsi="Times New Roman" w:cs="Times New Roman"/>
        </w:rPr>
        <w:t xml:space="preserve"> is fever, pain in the bone, </w:t>
      </w:r>
      <w:r w:rsidR="002C4586" w:rsidRPr="004475A0">
        <w:rPr>
          <w:rFonts w:ascii="Times New Roman" w:hAnsi="Times New Roman" w:cs="Times New Roman"/>
        </w:rPr>
        <w:t>petechie</w:t>
      </w:r>
      <w:r w:rsidR="005563ED" w:rsidRPr="004475A0">
        <w:rPr>
          <w:rFonts w:ascii="Times New Roman" w:hAnsi="Times New Roman" w:cs="Times New Roman"/>
        </w:rPr>
        <w:t xml:space="preserve">, </w:t>
      </w:r>
      <w:r w:rsidR="002C4586" w:rsidRPr="004475A0">
        <w:rPr>
          <w:rFonts w:ascii="Times New Roman" w:hAnsi="Times New Roman" w:cs="Times New Roman"/>
        </w:rPr>
        <w:t>hepatosplenomegaly and</w:t>
      </w:r>
      <w:r w:rsidR="005563ED" w:rsidRPr="004475A0">
        <w:rPr>
          <w:rFonts w:ascii="Times New Roman" w:hAnsi="Times New Roman" w:cs="Times New Roman"/>
        </w:rPr>
        <w:t xml:space="preserve"> lymph</w:t>
      </w:r>
      <w:r w:rsidR="002C4586" w:rsidRPr="004475A0">
        <w:rPr>
          <w:rFonts w:ascii="Times New Roman" w:hAnsi="Times New Roman" w:cs="Times New Roman"/>
        </w:rPr>
        <w:t>adenopathy</w:t>
      </w:r>
      <w:r w:rsidR="005563ED" w:rsidRPr="004475A0">
        <w:rPr>
          <w:rFonts w:ascii="Times New Roman" w:hAnsi="Times New Roman" w:cs="Times New Roman"/>
        </w:rPr>
        <w:t>. There is no difference in terms of clinical characteristics between B</w:t>
      </w:r>
      <w:r w:rsidR="002C4586" w:rsidRPr="004475A0">
        <w:rPr>
          <w:rFonts w:ascii="Times New Roman" w:hAnsi="Times New Roman" w:cs="Times New Roman"/>
        </w:rPr>
        <w:t xml:space="preserve"> cell</w:t>
      </w:r>
      <w:r w:rsidR="005563ED" w:rsidRPr="004475A0">
        <w:rPr>
          <w:rFonts w:ascii="Times New Roman" w:hAnsi="Times New Roman" w:cs="Times New Roman"/>
        </w:rPr>
        <w:t xml:space="preserve"> and T </w:t>
      </w:r>
      <w:r w:rsidR="002C4586" w:rsidRPr="004475A0">
        <w:rPr>
          <w:rFonts w:ascii="Times New Roman" w:hAnsi="Times New Roman" w:cs="Times New Roman"/>
        </w:rPr>
        <w:t xml:space="preserve">cell </w:t>
      </w:r>
      <w:r w:rsidR="005563ED" w:rsidRPr="004475A0">
        <w:rPr>
          <w:rFonts w:ascii="Times New Roman" w:hAnsi="Times New Roman" w:cs="Times New Roman"/>
        </w:rPr>
        <w:t>ALL.</w:t>
      </w:r>
    </w:p>
    <w:p w:rsidR="0041423D" w:rsidRDefault="0041423D">
      <w:pPr>
        <w:rPr>
          <w:rFonts w:ascii="Times New Roman" w:hAnsi="Times New Roman" w:cs="Times New Roman"/>
        </w:rPr>
      </w:pPr>
      <w:r>
        <w:rPr>
          <w:rFonts w:ascii="Times New Roman" w:hAnsi="Times New Roman" w:cs="Times New Roman"/>
        </w:rPr>
        <w:br w:type="page"/>
      </w:r>
    </w:p>
    <w:p w:rsidR="00DD4A71" w:rsidRPr="004475A0" w:rsidRDefault="0078218A" w:rsidP="0041423D">
      <w:pPr>
        <w:widowControl w:val="0"/>
        <w:spacing w:before="40" w:after="0" w:line="312" w:lineRule="auto"/>
        <w:ind w:firstLine="567"/>
        <w:jc w:val="both"/>
        <w:rPr>
          <w:rFonts w:ascii="Times New Roman" w:hAnsi="Times New Roman" w:cs="Times New Roman"/>
        </w:rPr>
      </w:pPr>
      <w:r w:rsidRPr="004475A0">
        <w:rPr>
          <w:rFonts w:ascii="Times New Roman" w:hAnsi="Times New Roman" w:cs="Times New Roman"/>
        </w:rPr>
        <w:lastRenderedPageBreak/>
        <w:t xml:space="preserve">- </w:t>
      </w:r>
      <w:r w:rsidR="002C4586" w:rsidRPr="004475A0">
        <w:rPr>
          <w:rFonts w:ascii="Times New Roman" w:hAnsi="Times New Roman" w:cs="Times New Roman"/>
        </w:rPr>
        <w:t xml:space="preserve">Hematologic </w:t>
      </w:r>
      <w:r w:rsidR="005563ED" w:rsidRPr="004475A0">
        <w:rPr>
          <w:rFonts w:ascii="Times New Roman" w:hAnsi="Times New Roman" w:cs="Times New Roman"/>
        </w:rPr>
        <w:t xml:space="preserve">characteristics: Anemia with Hb &lt;90g/L takes up 76%, WBC count </w:t>
      </w:r>
      <w:r w:rsidR="002C4586" w:rsidRPr="004475A0">
        <w:rPr>
          <w:rFonts w:ascii="Times New Roman" w:hAnsi="Times New Roman" w:cs="Times New Roman"/>
        </w:rPr>
        <w:t>≥</w:t>
      </w:r>
      <w:r w:rsidR="005563ED" w:rsidRPr="004475A0">
        <w:rPr>
          <w:rFonts w:ascii="Times New Roman" w:hAnsi="Times New Roman" w:cs="Times New Roman"/>
        </w:rPr>
        <w:t xml:space="preserve"> 50G/L is 57.4%, platelet </w:t>
      </w:r>
      <w:r w:rsidR="002C4586" w:rsidRPr="004475A0">
        <w:rPr>
          <w:rFonts w:ascii="Times New Roman" w:hAnsi="Times New Roman" w:cs="Times New Roman"/>
        </w:rPr>
        <w:t>≤</w:t>
      </w:r>
      <w:r w:rsidR="005563ED" w:rsidRPr="004475A0">
        <w:rPr>
          <w:rFonts w:ascii="Times New Roman" w:hAnsi="Times New Roman" w:cs="Times New Roman"/>
        </w:rPr>
        <w:t xml:space="preserve"> 20G/L</w:t>
      </w:r>
      <w:r w:rsidR="00DD4A71" w:rsidRPr="004475A0">
        <w:rPr>
          <w:rFonts w:ascii="Times New Roman" w:hAnsi="Times New Roman" w:cs="Times New Roman"/>
        </w:rPr>
        <w:t xml:space="preserve"> takes up 1/3 of the cases (29.5%). </w:t>
      </w:r>
      <w:r w:rsidR="000C5713" w:rsidRPr="004475A0">
        <w:rPr>
          <w:rFonts w:ascii="Times New Roman" w:hAnsi="Times New Roman" w:cs="Times New Roman"/>
        </w:rPr>
        <w:t>Lympho</w:t>
      </w:r>
      <w:r w:rsidR="00DD4A71" w:rsidRPr="004475A0">
        <w:rPr>
          <w:rFonts w:ascii="Times New Roman" w:hAnsi="Times New Roman" w:cs="Times New Roman"/>
        </w:rPr>
        <w:t xml:space="preserve">blast </w:t>
      </w:r>
      <w:r w:rsidR="000C5713" w:rsidRPr="004475A0">
        <w:rPr>
          <w:rFonts w:ascii="Times New Roman" w:hAnsi="Times New Roman" w:cs="Times New Roman"/>
        </w:rPr>
        <w:t>rate of</w:t>
      </w:r>
      <w:r w:rsidR="00DD4A71" w:rsidRPr="004475A0">
        <w:rPr>
          <w:rFonts w:ascii="Times New Roman" w:hAnsi="Times New Roman" w:cs="Times New Roman"/>
        </w:rPr>
        <w:t xml:space="preserve"> bone marrow </w:t>
      </w:r>
      <w:r w:rsidR="000C5713" w:rsidRPr="004475A0">
        <w:rPr>
          <w:rFonts w:ascii="Times New Roman" w:hAnsi="Times New Roman" w:cs="Times New Roman"/>
        </w:rPr>
        <w:t xml:space="preserve">is high </w:t>
      </w:r>
      <w:r w:rsidR="00DD4A71" w:rsidRPr="004475A0">
        <w:rPr>
          <w:rFonts w:ascii="Times New Roman" w:hAnsi="Times New Roman" w:cs="Times New Roman"/>
        </w:rPr>
        <w:t>(average 82.6%).</w:t>
      </w:r>
    </w:p>
    <w:p w:rsidR="00DD4A71"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w:t>
      </w:r>
      <w:r w:rsidR="00DD4A71" w:rsidRPr="004475A0">
        <w:rPr>
          <w:rFonts w:ascii="Times New Roman" w:hAnsi="Times New Roman" w:cs="Times New Roman"/>
        </w:rPr>
        <w:t xml:space="preserve">Based on FAB </w:t>
      </w:r>
      <w:r w:rsidR="004E72C1" w:rsidRPr="004475A0">
        <w:rPr>
          <w:rFonts w:ascii="Times New Roman" w:hAnsi="Times New Roman" w:cs="Times New Roman"/>
        </w:rPr>
        <w:t>classific</w:t>
      </w:r>
      <w:r w:rsidR="00DD4A71" w:rsidRPr="004475A0">
        <w:rPr>
          <w:rFonts w:ascii="Times New Roman" w:hAnsi="Times New Roman" w:cs="Times New Roman"/>
        </w:rPr>
        <w:t xml:space="preserve">ation, L1 high-risk ALL is more usual than L2 (55% </w:t>
      </w:r>
      <w:r w:rsidR="004E72C1" w:rsidRPr="004475A0">
        <w:rPr>
          <w:rFonts w:ascii="Times New Roman" w:hAnsi="Times New Roman" w:cs="Times New Roman"/>
        </w:rPr>
        <w:t>versus</w:t>
      </w:r>
      <w:r w:rsidR="00DD4A71" w:rsidRPr="004475A0">
        <w:rPr>
          <w:rFonts w:ascii="Times New Roman" w:hAnsi="Times New Roman" w:cs="Times New Roman"/>
        </w:rPr>
        <w:t xml:space="preserve"> 40.3%), a small percentage (4.7%) are AML but immun</w:t>
      </w:r>
      <w:r w:rsidR="004E72C1" w:rsidRPr="004475A0">
        <w:rPr>
          <w:rFonts w:ascii="Times New Roman" w:hAnsi="Times New Roman" w:cs="Times New Roman"/>
        </w:rPr>
        <w:t>ophenotype</w:t>
      </w:r>
      <w:r w:rsidR="00DD4A71" w:rsidRPr="004475A0">
        <w:rPr>
          <w:rFonts w:ascii="Times New Roman" w:hAnsi="Times New Roman" w:cs="Times New Roman"/>
        </w:rPr>
        <w:t xml:space="preserve"> assessment shows ALL. Pre</w:t>
      </w:r>
      <w:r w:rsidR="004E72C1" w:rsidRPr="004475A0">
        <w:rPr>
          <w:rFonts w:ascii="Times New Roman" w:hAnsi="Times New Roman" w:cs="Times New Roman"/>
        </w:rPr>
        <w:t xml:space="preserve"> </w:t>
      </w:r>
      <w:r w:rsidR="00DD4A71" w:rsidRPr="004475A0">
        <w:rPr>
          <w:rFonts w:ascii="Times New Roman" w:hAnsi="Times New Roman" w:cs="Times New Roman"/>
        </w:rPr>
        <w:t xml:space="preserve">B high-risk childhood ALL takes up 81.4%, T is less common (13.18%), pre B or T ALL can be found but with other </w:t>
      </w:r>
      <w:r w:rsidR="004E72C1" w:rsidRPr="004475A0">
        <w:rPr>
          <w:rFonts w:ascii="Times New Roman" w:hAnsi="Times New Roman" w:cs="Times New Roman"/>
        </w:rPr>
        <w:t xml:space="preserve">markers or </w:t>
      </w:r>
      <w:r w:rsidR="00DD4A71" w:rsidRPr="004475A0">
        <w:rPr>
          <w:rFonts w:ascii="Times New Roman" w:hAnsi="Times New Roman" w:cs="Times New Roman"/>
        </w:rPr>
        <w:t>biphenotype.</w:t>
      </w:r>
    </w:p>
    <w:p w:rsidR="00DD4A71"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w:t>
      </w:r>
      <w:r w:rsidR="004E72C1" w:rsidRPr="004475A0">
        <w:rPr>
          <w:rFonts w:ascii="Times New Roman" w:hAnsi="Times New Roman" w:cs="Times New Roman"/>
        </w:rPr>
        <w:t>Karyotype</w:t>
      </w:r>
      <w:r w:rsidR="00DD4A71" w:rsidRPr="004475A0">
        <w:rPr>
          <w:rFonts w:ascii="Times New Roman" w:hAnsi="Times New Roman" w:cs="Times New Roman"/>
        </w:rPr>
        <w:t xml:space="preserve"> culture from bone marrow detect 40.2% with chromosomal abnormalities, among them </w:t>
      </w:r>
      <w:r w:rsidR="004E72C1" w:rsidRPr="004475A0">
        <w:rPr>
          <w:rFonts w:ascii="Times New Roman" w:hAnsi="Times New Roman" w:cs="Times New Roman"/>
        </w:rPr>
        <w:t>hypodi</w:t>
      </w:r>
      <w:r w:rsidR="00DD4A71" w:rsidRPr="004475A0">
        <w:rPr>
          <w:rFonts w:ascii="Times New Roman" w:hAnsi="Times New Roman" w:cs="Times New Roman"/>
        </w:rPr>
        <w:t xml:space="preserve">ploid is 23.7% and </w:t>
      </w:r>
      <w:r w:rsidR="00310ABD" w:rsidRPr="004475A0">
        <w:rPr>
          <w:rFonts w:ascii="Times New Roman" w:hAnsi="Times New Roman" w:cs="Times New Roman"/>
        </w:rPr>
        <w:t xml:space="preserve">structural chromosomal </w:t>
      </w:r>
      <w:r w:rsidR="00DD4A71" w:rsidRPr="004475A0">
        <w:rPr>
          <w:rFonts w:ascii="Times New Roman" w:hAnsi="Times New Roman" w:cs="Times New Roman"/>
        </w:rPr>
        <w:t>abnormalities is 12.4%. Chromosomal abnormalities ratio with un</w:t>
      </w:r>
      <w:r w:rsidR="00814447" w:rsidRPr="004475A0">
        <w:rPr>
          <w:rFonts w:ascii="Times New Roman" w:hAnsi="Times New Roman" w:cs="Times New Roman"/>
        </w:rPr>
        <w:t>favo</w:t>
      </w:r>
      <w:r w:rsidR="00DD4A71" w:rsidRPr="004475A0">
        <w:rPr>
          <w:rFonts w:ascii="Times New Roman" w:hAnsi="Times New Roman" w:cs="Times New Roman"/>
        </w:rPr>
        <w:t>rable prognosis [</w:t>
      </w:r>
      <w:r w:rsidR="00814447" w:rsidRPr="004475A0">
        <w:rPr>
          <w:rFonts w:ascii="Times New Roman" w:hAnsi="Times New Roman" w:cs="Times New Roman"/>
        </w:rPr>
        <w:t>hypodi</w:t>
      </w:r>
      <w:r w:rsidR="00DD4A71" w:rsidRPr="004475A0">
        <w:rPr>
          <w:rFonts w:ascii="Times New Roman" w:hAnsi="Times New Roman" w:cs="Times New Roman"/>
        </w:rPr>
        <w:t xml:space="preserve">ploid, </w:t>
      </w:r>
      <w:r w:rsidR="00814447" w:rsidRPr="004475A0">
        <w:rPr>
          <w:rFonts w:ascii="Times New Roman" w:hAnsi="Times New Roman" w:cs="Times New Roman"/>
        </w:rPr>
        <w:t xml:space="preserve">translocation </w:t>
      </w:r>
      <w:r w:rsidR="00DD4A71" w:rsidRPr="004475A0">
        <w:rPr>
          <w:rFonts w:ascii="Times New Roman" w:hAnsi="Times New Roman" w:cs="Times New Roman"/>
        </w:rPr>
        <w:t>t(9;22) &amp; 11q deletion] takes up 63.4% (26/41) of cases with abnormalities.</w:t>
      </w:r>
    </w:p>
    <w:p w:rsidR="00DD4A71" w:rsidRPr="0041423D" w:rsidRDefault="0078218A" w:rsidP="0041423D">
      <w:pPr>
        <w:widowControl w:val="0"/>
        <w:spacing w:after="0" w:line="302" w:lineRule="auto"/>
        <w:jc w:val="both"/>
        <w:rPr>
          <w:rFonts w:ascii="Times New Roman" w:hAnsi="Times New Roman" w:cs="Times New Roman"/>
          <w:b/>
        </w:rPr>
      </w:pPr>
      <w:r w:rsidRPr="0041423D">
        <w:rPr>
          <w:rFonts w:ascii="Times New Roman" w:hAnsi="Times New Roman" w:cs="Times New Roman"/>
          <w:b/>
        </w:rPr>
        <w:t xml:space="preserve">2. </w:t>
      </w:r>
      <w:r w:rsidR="00DD4A71" w:rsidRPr="0041423D">
        <w:rPr>
          <w:rFonts w:ascii="Times New Roman" w:hAnsi="Times New Roman" w:cs="Times New Roman"/>
          <w:b/>
        </w:rPr>
        <w:t>Treatment based on CCG 1961 protocol results:</w:t>
      </w:r>
    </w:p>
    <w:p w:rsidR="00DD4A71"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Complete remission </w:t>
      </w:r>
      <w:r w:rsidR="00DD4A71" w:rsidRPr="004475A0">
        <w:rPr>
          <w:rFonts w:ascii="Times New Roman" w:hAnsi="Times New Roman" w:cs="Times New Roman"/>
        </w:rPr>
        <w:t>of inducti</w:t>
      </w:r>
      <w:r w:rsidRPr="004475A0">
        <w:rPr>
          <w:rFonts w:ascii="Times New Roman" w:hAnsi="Times New Roman" w:cs="Times New Roman"/>
        </w:rPr>
        <w:t>on phase</w:t>
      </w:r>
      <w:r w:rsidR="00DD4A71" w:rsidRPr="004475A0">
        <w:rPr>
          <w:rFonts w:ascii="Times New Roman" w:hAnsi="Times New Roman" w:cs="Times New Roman"/>
        </w:rPr>
        <w:t xml:space="preserve"> is 88.2%.</w:t>
      </w:r>
    </w:p>
    <w:p w:rsidR="00FA1A56"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w:t>
      </w:r>
      <w:r w:rsidR="00DD4A71" w:rsidRPr="004475A0">
        <w:rPr>
          <w:rFonts w:ascii="Times New Roman" w:hAnsi="Times New Roman" w:cs="Times New Roman"/>
        </w:rPr>
        <w:t>OS</w:t>
      </w:r>
      <w:r w:rsidR="005563ED" w:rsidRPr="004475A0">
        <w:rPr>
          <w:rFonts w:ascii="Times New Roman" w:hAnsi="Times New Roman" w:cs="Times New Roman"/>
        </w:rPr>
        <w:t xml:space="preserve"> </w:t>
      </w:r>
      <w:r w:rsidR="00DD4A71" w:rsidRPr="004475A0">
        <w:rPr>
          <w:rFonts w:ascii="Times New Roman" w:hAnsi="Times New Roman" w:cs="Times New Roman"/>
        </w:rPr>
        <w:t xml:space="preserve"> rate and EFS rate 5 years based on Kaplan-Meier estimation are 48.6% </w:t>
      </w:r>
      <w:r w:rsidR="00814664" w:rsidRPr="004475A0">
        <w:rPr>
          <w:rFonts w:ascii="Times New Roman" w:hAnsi="Times New Roman" w:cs="Times New Roman"/>
        </w:rPr>
        <w:t>and</w:t>
      </w:r>
      <w:r w:rsidR="00DD4A71" w:rsidRPr="004475A0">
        <w:rPr>
          <w:rFonts w:ascii="Times New Roman" w:hAnsi="Times New Roman" w:cs="Times New Roman"/>
        </w:rPr>
        <w:t xml:space="preserve"> 46% respectively;</w:t>
      </w:r>
      <w:r w:rsidR="0066594D" w:rsidRPr="004475A0">
        <w:rPr>
          <w:rFonts w:ascii="Times New Roman" w:hAnsi="Times New Roman" w:cs="Times New Roman"/>
        </w:rPr>
        <w:t xml:space="preserve"> boys have higher survival rates than girls (54.8% </w:t>
      </w:r>
      <w:r w:rsidR="00EB0E53" w:rsidRPr="004475A0">
        <w:rPr>
          <w:rFonts w:ascii="Times New Roman" w:hAnsi="Times New Roman" w:cs="Times New Roman"/>
        </w:rPr>
        <w:t>and</w:t>
      </w:r>
      <w:r w:rsidR="0066594D" w:rsidRPr="004475A0">
        <w:rPr>
          <w:rFonts w:ascii="Times New Roman" w:hAnsi="Times New Roman" w:cs="Times New Roman"/>
        </w:rPr>
        <w:t xml:space="preserve"> 52.9% compare to  30.5% </w:t>
      </w:r>
      <w:r w:rsidR="00814664" w:rsidRPr="004475A0">
        <w:rPr>
          <w:rFonts w:ascii="Times New Roman" w:hAnsi="Times New Roman" w:cs="Times New Roman"/>
        </w:rPr>
        <w:t>and</w:t>
      </w:r>
      <w:r w:rsidR="0066594D" w:rsidRPr="004475A0">
        <w:rPr>
          <w:rFonts w:ascii="Times New Roman" w:hAnsi="Times New Roman" w:cs="Times New Roman"/>
        </w:rPr>
        <w:t xml:space="preserve"> 29.6%</w:t>
      </w:r>
      <w:r w:rsidR="00FA1A56" w:rsidRPr="004475A0">
        <w:rPr>
          <w:rFonts w:ascii="Times New Roman" w:hAnsi="Times New Roman" w:cs="Times New Roman"/>
        </w:rPr>
        <w:t>) with statistical significance with p&lt;0.05; the ratio of RER is higher than that of SER (49.6% &amp; 47.8% compare to 31.5% &amp; 30.4%) (p&gt;</w:t>
      </w:r>
      <w:r w:rsidR="00D15270" w:rsidRPr="004475A0">
        <w:rPr>
          <w:rFonts w:ascii="Times New Roman" w:hAnsi="Times New Roman" w:cs="Times New Roman"/>
        </w:rPr>
        <w:t xml:space="preserve"> </w:t>
      </w:r>
      <w:r w:rsidR="00FA1A56" w:rsidRPr="004475A0">
        <w:rPr>
          <w:rFonts w:ascii="Times New Roman" w:hAnsi="Times New Roman" w:cs="Times New Roman"/>
        </w:rPr>
        <w:t>0.05).</w:t>
      </w:r>
    </w:p>
    <w:p w:rsidR="00FA1A56"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w:t>
      </w:r>
      <w:r w:rsidR="00FA1A56" w:rsidRPr="004475A0">
        <w:rPr>
          <w:rFonts w:ascii="Times New Roman" w:hAnsi="Times New Roman" w:cs="Times New Roman"/>
        </w:rPr>
        <w:t>Common death rate is 37.25%, most are in inducti</w:t>
      </w:r>
      <w:r w:rsidR="00E73496" w:rsidRPr="004475A0">
        <w:rPr>
          <w:rFonts w:ascii="Times New Roman" w:hAnsi="Times New Roman" w:cs="Times New Roman"/>
        </w:rPr>
        <w:t>on</w:t>
      </w:r>
      <w:r w:rsidR="00FA1A56" w:rsidRPr="004475A0">
        <w:rPr>
          <w:rFonts w:ascii="Times New Roman" w:hAnsi="Times New Roman" w:cs="Times New Roman"/>
        </w:rPr>
        <w:t xml:space="preserve"> </w:t>
      </w:r>
      <w:r w:rsidR="00E73496" w:rsidRPr="004475A0">
        <w:rPr>
          <w:rFonts w:ascii="Times New Roman" w:hAnsi="Times New Roman" w:cs="Times New Roman"/>
        </w:rPr>
        <w:t>phase and intensification phase</w:t>
      </w:r>
      <w:r w:rsidR="00FA1A56" w:rsidRPr="004475A0">
        <w:rPr>
          <w:rFonts w:ascii="Times New Roman" w:hAnsi="Times New Roman" w:cs="Times New Roman"/>
        </w:rPr>
        <w:t xml:space="preserve">. The common cause of death is serious infection and </w:t>
      </w:r>
      <w:r w:rsidR="00E73496" w:rsidRPr="004475A0">
        <w:rPr>
          <w:rFonts w:ascii="Times New Roman" w:hAnsi="Times New Roman" w:cs="Times New Roman"/>
        </w:rPr>
        <w:t>bleeding</w:t>
      </w:r>
      <w:r w:rsidR="00FA1A56" w:rsidRPr="004475A0">
        <w:rPr>
          <w:rFonts w:ascii="Times New Roman" w:hAnsi="Times New Roman" w:cs="Times New Roman"/>
        </w:rPr>
        <w:t>.</w:t>
      </w:r>
    </w:p>
    <w:p w:rsidR="00FA1A56" w:rsidRPr="004475A0" w:rsidRDefault="0078218A" w:rsidP="0041423D">
      <w:pPr>
        <w:widowControl w:val="0"/>
        <w:spacing w:after="0" w:line="302" w:lineRule="auto"/>
        <w:ind w:firstLine="567"/>
        <w:jc w:val="both"/>
        <w:rPr>
          <w:rFonts w:ascii="Times New Roman" w:hAnsi="Times New Roman" w:cs="Times New Roman"/>
        </w:rPr>
      </w:pPr>
      <w:r w:rsidRPr="004475A0">
        <w:rPr>
          <w:rFonts w:ascii="Times New Roman" w:hAnsi="Times New Roman" w:cs="Times New Roman"/>
        </w:rPr>
        <w:t xml:space="preserve">- </w:t>
      </w:r>
      <w:r w:rsidR="00FA1A56" w:rsidRPr="004475A0">
        <w:rPr>
          <w:rFonts w:ascii="Times New Roman" w:hAnsi="Times New Roman" w:cs="Times New Roman"/>
        </w:rPr>
        <w:t>Relapse percentage is 16.7%. Un</w:t>
      </w:r>
      <w:r w:rsidR="00E73496" w:rsidRPr="004475A0">
        <w:rPr>
          <w:rFonts w:ascii="Times New Roman" w:hAnsi="Times New Roman" w:cs="Times New Roman"/>
        </w:rPr>
        <w:t>favo</w:t>
      </w:r>
      <w:r w:rsidR="00FA1A56" w:rsidRPr="004475A0">
        <w:rPr>
          <w:rFonts w:ascii="Times New Roman" w:hAnsi="Times New Roman" w:cs="Times New Roman"/>
        </w:rPr>
        <w:t xml:space="preserve">rable factors such as gender, </w:t>
      </w:r>
      <w:r w:rsidR="00E73496" w:rsidRPr="004475A0">
        <w:rPr>
          <w:rFonts w:ascii="Times New Roman" w:hAnsi="Times New Roman" w:cs="Times New Roman"/>
        </w:rPr>
        <w:t>lympho</w:t>
      </w:r>
      <w:r w:rsidR="00FA1A56" w:rsidRPr="004475A0">
        <w:rPr>
          <w:rFonts w:ascii="Times New Roman" w:hAnsi="Times New Roman" w:cs="Times New Roman"/>
        </w:rPr>
        <w:t>blast</w:t>
      </w:r>
      <w:r w:rsidR="00E73496" w:rsidRPr="004475A0">
        <w:rPr>
          <w:rFonts w:ascii="Times New Roman" w:hAnsi="Times New Roman" w:cs="Times New Roman"/>
        </w:rPr>
        <w:t xml:space="preserve"> </w:t>
      </w:r>
      <w:r w:rsidR="00FA1A56" w:rsidRPr="004475A0">
        <w:rPr>
          <w:rFonts w:ascii="Times New Roman" w:hAnsi="Times New Roman" w:cs="Times New Roman"/>
        </w:rPr>
        <w:t>on day 7 of inducti</w:t>
      </w:r>
      <w:r w:rsidR="00E73496" w:rsidRPr="004475A0">
        <w:rPr>
          <w:rFonts w:ascii="Times New Roman" w:hAnsi="Times New Roman" w:cs="Times New Roman"/>
        </w:rPr>
        <w:t>on treatment</w:t>
      </w:r>
      <w:r w:rsidR="00FA1A56" w:rsidRPr="004475A0">
        <w:rPr>
          <w:rFonts w:ascii="Times New Roman" w:hAnsi="Times New Roman" w:cs="Times New Roman"/>
        </w:rPr>
        <w:t>, tumor</w:t>
      </w:r>
      <w:r w:rsidR="00E73496" w:rsidRPr="004475A0">
        <w:rPr>
          <w:rFonts w:ascii="Times New Roman" w:hAnsi="Times New Roman" w:cs="Times New Roman"/>
        </w:rPr>
        <w:t xml:space="preserve"> lysis</w:t>
      </w:r>
      <w:r w:rsidR="00FA1A56" w:rsidRPr="004475A0">
        <w:rPr>
          <w:rFonts w:ascii="Times New Roman" w:hAnsi="Times New Roman" w:cs="Times New Roman"/>
        </w:rPr>
        <w:t xml:space="preserve"> syndrome, </w:t>
      </w:r>
      <w:r w:rsidR="00E73496" w:rsidRPr="004475A0">
        <w:rPr>
          <w:rFonts w:ascii="Times New Roman" w:hAnsi="Times New Roman" w:cs="Times New Roman"/>
        </w:rPr>
        <w:t>hypodi</w:t>
      </w:r>
      <w:r w:rsidR="00FA1A56" w:rsidRPr="004475A0">
        <w:rPr>
          <w:rFonts w:ascii="Times New Roman" w:hAnsi="Times New Roman" w:cs="Times New Roman"/>
        </w:rPr>
        <w:t xml:space="preserve">ploid </w:t>
      </w:r>
      <w:r w:rsidR="00E73496" w:rsidRPr="004475A0">
        <w:rPr>
          <w:rFonts w:ascii="Times New Roman" w:hAnsi="Times New Roman" w:cs="Times New Roman"/>
        </w:rPr>
        <w:t>and</w:t>
      </w:r>
      <w:r w:rsidR="00FA1A56" w:rsidRPr="004475A0">
        <w:rPr>
          <w:rFonts w:ascii="Times New Roman" w:hAnsi="Times New Roman" w:cs="Times New Roman"/>
        </w:rPr>
        <w:t xml:space="preserve"> translocation t(9;22) have effect on </w:t>
      </w:r>
      <w:r w:rsidR="00E73496" w:rsidRPr="004475A0">
        <w:rPr>
          <w:rFonts w:ascii="Times New Roman" w:hAnsi="Times New Roman" w:cs="Times New Roman"/>
        </w:rPr>
        <w:t>outcome</w:t>
      </w:r>
      <w:r w:rsidR="00FA1A56" w:rsidRPr="004475A0">
        <w:rPr>
          <w:rFonts w:ascii="Times New Roman" w:hAnsi="Times New Roman" w:cs="Times New Roman"/>
        </w:rPr>
        <w:t>.</w:t>
      </w:r>
    </w:p>
    <w:p w:rsidR="005563ED" w:rsidRPr="004475A0" w:rsidRDefault="00FA1A56" w:rsidP="0041423D">
      <w:pPr>
        <w:pStyle w:val="ListParagraph"/>
        <w:widowControl w:val="0"/>
        <w:spacing w:after="0" w:line="480" w:lineRule="auto"/>
        <w:jc w:val="center"/>
        <w:rPr>
          <w:rFonts w:ascii="Times New Roman" w:hAnsi="Times New Roman" w:cs="Times New Roman"/>
          <w:b/>
        </w:rPr>
      </w:pPr>
      <w:r w:rsidRPr="004475A0">
        <w:rPr>
          <w:rFonts w:ascii="Times New Roman" w:hAnsi="Times New Roman" w:cs="Times New Roman"/>
          <w:b/>
        </w:rPr>
        <w:lastRenderedPageBreak/>
        <w:t>CONTRIBUTION VALUE OF RESEARCH</w:t>
      </w:r>
    </w:p>
    <w:p w:rsidR="00FA1A56" w:rsidRPr="004475A0" w:rsidRDefault="00E73496"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FA1A56" w:rsidRPr="004475A0">
        <w:rPr>
          <w:rFonts w:ascii="Times New Roman" w:hAnsi="Times New Roman" w:cs="Times New Roman"/>
        </w:rPr>
        <w:t xml:space="preserve">This is the first research in which systematic assessment on high-risk ALL treatment based on an international protocol for Vietnamese children is made. The research indicates that half of the children afflicted with high-risk ALL can be </w:t>
      </w:r>
      <w:r w:rsidRPr="004475A0">
        <w:rPr>
          <w:rFonts w:ascii="Times New Roman" w:hAnsi="Times New Roman" w:cs="Times New Roman"/>
        </w:rPr>
        <w:t>cure</w:t>
      </w:r>
      <w:r w:rsidR="00FA1A56" w:rsidRPr="004475A0">
        <w:rPr>
          <w:rFonts w:ascii="Times New Roman" w:hAnsi="Times New Roman" w:cs="Times New Roman"/>
        </w:rPr>
        <w:t xml:space="preserve">d in conditions provided </w:t>
      </w:r>
      <w:r w:rsidRPr="004475A0">
        <w:rPr>
          <w:rFonts w:ascii="Times New Roman" w:hAnsi="Times New Roman" w:cs="Times New Roman"/>
        </w:rPr>
        <w:t>at</w:t>
      </w:r>
      <w:r w:rsidR="00FA1A56" w:rsidRPr="004475A0">
        <w:rPr>
          <w:rFonts w:ascii="Times New Roman" w:hAnsi="Times New Roman" w:cs="Times New Roman"/>
        </w:rPr>
        <w:t xml:space="preserve"> NH</w:t>
      </w:r>
      <w:r w:rsidRPr="004475A0">
        <w:rPr>
          <w:rFonts w:ascii="Times New Roman" w:hAnsi="Times New Roman" w:cs="Times New Roman"/>
        </w:rPr>
        <w:t>P</w:t>
      </w:r>
      <w:r w:rsidR="00FA1A56" w:rsidRPr="004475A0">
        <w:rPr>
          <w:rFonts w:ascii="Times New Roman" w:hAnsi="Times New Roman" w:cs="Times New Roman"/>
        </w:rPr>
        <w:t>.</w:t>
      </w:r>
    </w:p>
    <w:p w:rsidR="00FA1A56" w:rsidRPr="004475A0" w:rsidRDefault="00E73496" w:rsidP="0041423D">
      <w:pPr>
        <w:widowControl w:val="0"/>
        <w:spacing w:after="0" w:line="288" w:lineRule="auto"/>
        <w:ind w:firstLine="567"/>
        <w:jc w:val="both"/>
        <w:rPr>
          <w:rFonts w:ascii="Times New Roman" w:hAnsi="Times New Roman" w:cs="Times New Roman"/>
        </w:rPr>
      </w:pPr>
      <w:r w:rsidRPr="004475A0">
        <w:rPr>
          <w:rFonts w:ascii="Times New Roman" w:hAnsi="Times New Roman" w:cs="Times New Roman"/>
        </w:rPr>
        <w:t xml:space="preserve">- </w:t>
      </w:r>
      <w:r w:rsidR="00FA1A56" w:rsidRPr="004475A0">
        <w:rPr>
          <w:rFonts w:ascii="Times New Roman" w:hAnsi="Times New Roman" w:cs="Times New Roman"/>
        </w:rPr>
        <w:t>Although the survival rates for high-risk ALL children in NH</w:t>
      </w:r>
      <w:r w:rsidRPr="004475A0">
        <w:rPr>
          <w:rFonts w:ascii="Times New Roman" w:hAnsi="Times New Roman" w:cs="Times New Roman"/>
        </w:rPr>
        <w:t>P</w:t>
      </w:r>
      <w:r w:rsidR="00FA1A56" w:rsidRPr="004475A0">
        <w:rPr>
          <w:rFonts w:ascii="Times New Roman" w:hAnsi="Times New Roman" w:cs="Times New Roman"/>
        </w:rPr>
        <w:t xml:space="preserve"> is still low compared to CCG 1961 protocol treatment results in other places in the world, the relapse results is similar to that of other international authors, deaths usually occur at inducti</w:t>
      </w:r>
      <w:r w:rsidRPr="004475A0">
        <w:rPr>
          <w:rFonts w:ascii="Times New Roman" w:hAnsi="Times New Roman" w:cs="Times New Roman"/>
        </w:rPr>
        <w:t>on</w:t>
      </w:r>
      <w:r w:rsidR="00FA1A56" w:rsidRPr="004475A0">
        <w:rPr>
          <w:rFonts w:ascii="Times New Roman" w:hAnsi="Times New Roman" w:cs="Times New Roman"/>
        </w:rPr>
        <w:t xml:space="preserve"> </w:t>
      </w:r>
      <w:r w:rsidRPr="004475A0">
        <w:rPr>
          <w:rFonts w:ascii="Times New Roman" w:hAnsi="Times New Roman" w:cs="Times New Roman"/>
        </w:rPr>
        <w:t>phase</w:t>
      </w:r>
      <w:r w:rsidR="00FA1A56" w:rsidRPr="004475A0">
        <w:rPr>
          <w:rFonts w:ascii="Times New Roman" w:hAnsi="Times New Roman" w:cs="Times New Roman"/>
        </w:rPr>
        <w:t xml:space="preserve"> and </w:t>
      </w:r>
      <w:r w:rsidR="00237C2D" w:rsidRPr="004475A0">
        <w:rPr>
          <w:rFonts w:ascii="Times New Roman" w:hAnsi="Times New Roman" w:cs="Times New Roman"/>
        </w:rPr>
        <w:t>intensification phase</w:t>
      </w:r>
      <w:r w:rsidR="00FA1A56" w:rsidRPr="004475A0">
        <w:rPr>
          <w:rFonts w:ascii="Times New Roman" w:hAnsi="Times New Roman" w:cs="Times New Roman"/>
        </w:rPr>
        <w:t xml:space="preserve"> thus it is possible to improve patients’ survival rate by paying better attention to collaborative treatment.</w:t>
      </w:r>
      <w:bookmarkStart w:id="2" w:name="_Toc430795246"/>
    </w:p>
    <w:bookmarkEnd w:id="2"/>
    <w:p w:rsidR="0041423D" w:rsidRPr="0041423D" w:rsidRDefault="0041423D" w:rsidP="0041423D">
      <w:pPr>
        <w:spacing w:line="240" w:lineRule="auto"/>
        <w:rPr>
          <w:rFonts w:ascii="Times New Roman" w:hAnsi="Times New Roman" w:cs="Times New Roman"/>
          <w:b/>
          <w:sz w:val="10"/>
        </w:rPr>
      </w:pPr>
    </w:p>
    <w:p w:rsidR="005563ED" w:rsidRPr="0041423D" w:rsidRDefault="00FA1A56" w:rsidP="0041423D">
      <w:pPr>
        <w:widowControl w:val="0"/>
        <w:spacing w:after="0" w:line="480" w:lineRule="auto"/>
        <w:jc w:val="center"/>
        <w:rPr>
          <w:rFonts w:ascii="Times New Roman" w:hAnsi="Times New Roman" w:cs="Times New Roman"/>
          <w:b/>
        </w:rPr>
      </w:pPr>
      <w:r w:rsidRPr="0041423D">
        <w:rPr>
          <w:rFonts w:ascii="Times New Roman" w:hAnsi="Times New Roman" w:cs="Times New Roman"/>
          <w:b/>
        </w:rPr>
        <w:t>REQUEST</w:t>
      </w:r>
    </w:p>
    <w:p w:rsidR="005563ED" w:rsidRPr="004475A0" w:rsidRDefault="00FA1A56" w:rsidP="004475A0">
      <w:pPr>
        <w:pStyle w:val="ListParagraph"/>
        <w:widowControl w:val="0"/>
        <w:numPr>
          <w:ilvl w:val="0"/>
          <w:numId w:val="11"/>
        </w:numPr>
        <w:spacing w:after="0" w:line="288" w:lineRule="auto"/>
        <w:jc w:val="both"/>
        <w:rPr>
          <w:rFonts w:ascii="Times New Roman" w:hAnsi="Times New Roman" w:cs="Times New Roman"/>
        </w:rPr>
      </w:pPr>
      <w:r w:rsidRPr="004475A0">
        <w:rPr>
          <w:rFonts w:ascii="Times New Roman" w:hAnsi="Times New Roman" w:cs="Times New Roman"/>
        </w:rPr>
        <w:t xml:space="preserve">When </w:t>
      </w:r>
      <w:r w:rsidR="00962271" w:rsidRPr="004475A0">
        <w:rPr>
          <w:rFonts w:ascii="Times New Roman" w:hAnsi="Times New Roman" w:cs="Times New Roman"/>
        </w:rPr>
        <w:t>CCG 1961 protocol is applied, it is necessary to improve the quality of chromosomal abnormalities detection. To improve treatment results, adequate medicine must be provided, especially for patients who seek treatment at home.</w:t>
      </w:r>
    </w:p>
    <w:p w:rsidR="00962271" w:rsidRPr="0041423D" w:rsidRDefault="00962271" w:rsidP="004475A0">
      <w:pPr>
        <w:pStyle w:val="ListParagraph"/>
        <w:widowControl w:val="0"/>
        <w:numPr>
          <w:ilvl w:val="0"/>
          <w:numId w:val="11"/>
        </w:numPr>
        <w:spacing w:after="0" w:line="288" w:lineRule="auto"/>
        <w:jc w:val="both"/>
        <w:rPr>
          <w:rFonts w:ascii="Times New Roman" w:hAnsi="Times New Roman" w:cs="Times New Roman"/>
          <w:spacing w:val="4"/>
        </w:rPr>
      </w:pPr>
      <w:r w:rsidRPr="0041423D">
        <w:rPr>
          <w:rFonts w:ascii="Times New Roman" w:hAnsi="Times New Roman" w:cs="Times New Roman"/>
          <w:spacing w:val="4"/>
        </w:rPr>
        <w:t>Training and imparting treatment protocol for doctors and nurses in local hospitals to improve the over</w:t>
      </w:r>
      <w:r w:rsidR="00237C2D" w:rsidRPr="0041423D">
        <w:rPr>
          <w:rFonts w:ascii="Times New Roman" w:hAnsi="Times New Roman" w:cs="Times New Roman"/>
          <w:spacing w:val="4"/>
        </w:rPr>
        <w:t>load</w:t>
      </w:r>
      <w:r w:rsidRPr="0041423D">
        <w:rPr>
          <w:rFonts w:ascii="Times New Roman" w:hAnsi="Times New Roman" w:cs="Times New Roman"/>
          <w:spacing w:val="4"/>
        </w:rPr>
        <w:t xml:space="preserve"> situation in NH</w:t>
      </w:r>
      <w:r w:rsidR="00237C2D" w:rsidRPr="0041423D">
        <w:rPr>
          <w:rFonts w:ascii="Times New Roman" w:hAnsi="Times New Roman" w:cs="Times New Roman"/>
          <w:spacing w:val="4"/>
        </w:rPr>
        <w:t>P</w:t>
      </w:r>
      <w:r w:rsidRPr="0041423D">
        <w:rPr>
          <w:rFonts w:ascii="Times New Roman" w:hAnsi="Times New Roman" w:cs="Times New Roman"/>
          <w:spacing w:val="4"/>
        </w:rPr>
        <w:t>.</w:t>
      </w:r>
    </w:p>
    <w:p w:rsidR="005563ED" w:rsidRPr="004475A0" w:rsidRDefault="00962271" w:rsidP="004475A0">
      <w:pPr>
        <w:pStyle w:val="ListParagraph"/>
        <w:widowControl w:val="0"/>
        <w:numPr>
          <w:ilvl w:val="0"/>
          <w:numId w:val="11"/>
        </w:numPr>
        <w:spacing w:after="0" w:line="288" w:lineRule="auto"/>
        <w:jc w:val="both"/>
        <w:rPr>
          <w:rFonts w:ascii="Times New Roman" w:hAnsi="Times New Roman" w:cs="Times New Roman"/>
        </w:rPr>
      </w:pPr>
      <w:r w:rsidRPr="004475A0">
        <w:rPr>
          <w:rFonts w:ascii="Times New Roman" w:hAnsi="Times New Roman" w:cs="Times New Roman"/>
        </w:rPr>
        <w:t xml:space="preserve">According to international researches, the treatment result of </w:t>
      </w:r>
      <w:r w:rsidR="00237C2D" w:rsidRPr="004475A0">
        <w:rPr>
          <w:rFonts w:ascii="Times New Roman" w:hAnsi="Times New Roman" w:cs="Times New Roman"/>
        </w:rPr>
        <w:t>twice</w:t>
      </w:r>
      <w:r w:rsidRPr="004475A0">
        <w:rPr>
          <w:rFonts w:ascii="Times New Roman" w:hAnsi="Times New Roman" w:cs="Times New Roman"/>
        </w:rPr>
        <w:t xml:space="preserve"> </w:t>
      </w:r>
      <w:r w:rsidR="00237C2D" w:rsidRPr="004475A0">
        <w:rPr>
          <w:rFonts w:ascii="Times New Roman" w:hAnsi="Times New Roman" w:cs="Times New Roman"/>
        </w:rPr>
        <w:t xml:space="preserve">intensifications </w:t>
      </w:r>
      <w:r w:rsidRPr="004475A0">
        <w:rPr>
          <w:rFonts w:ascii="Times New Roman" w:hAnsi="Times New Roman" w:cs="Times New Roman"/>
        </w:rPr>
        <w:t xml:space="preserve">is not better than </w:t>
      </w:r>
      <w:r w:rsidR="00237C2D" w:rsidRPr="004475A0">
        <w:rPr>
          <w:rFonts w:ascii="Times New Roman" w:hAnsi="Times New Roman" w:cs="Times New Roman"/>
        </w:rPr>
        <w:t>one</w:t>
      </w:r>
      <w:r w:rsidRPr="004475A0">
        <w:rPr>
          <w:rFonts w:ascii="Times New Roman" w:hAnsi="Times New Roman" w:cs="Times New Roman"/>
        </w:rPr>
        <w:t xml:space="preserve">, the death rate </w:t>
      </w:r>
      <w:r w:rsidR="00237C2D" w:rsidRPr="004475A0">
        <w:rPr>
          <w:rFonts w:ascii="Times New Roman" w:hAnsi="Times New Roman" w:cs="Times New Roman"/>
        </w:rPr>
        <w:t>in intensification phase</w:t>
      </w:r>
      <w:r w:rsidRPr="004475A0">
        <w:rPr>
          <w:rFonts w:ascii="Times New Roman" w:hAnsi="Times New Roman" w:cs="Times New Roman"/>
        </w:rPr>
        <w:t xml:space="preserve"> is pretty high, thus application of </w:t>
      </w:r>
      <w:r w:rsidR="00237C2D" w:rsidRPr="004475A0">
        <w:rPr>
          <w:rFonts w:ascii="Times New Roman" w:hAnsi="Times New Roman" w:cs="Times New Roman"/>
        </w:rPr>
        <w:t>arm</w:t>
      </w:r>
      <w:r w:rsidRPr="004475A0">
        <w:rPr>
          <w:rFonts w:ascii="Times New Roman" w:hAnsi="Times New Roman" w:cs="Times New Roman"/>
        </w:rPr>
        <w:t xml:space="preserve"> A of CCG 1961 protocol should be considered.</w:t>
      </w:r>
    </w:p>
    <w:p w:rsidR="005563ED" w:rsidRPr="004475A0" w:rsidRDefault="005563ED" w:rsidP="004475A0">
      <w:pPr>
        <w:widowControl w:val="0"/>
        <w:spacing w:after="0" w:line="288" w:lineRule="auto"/>
        <w:jc w:val="both"/>
        <w:rPr>
          <w:rFonts w:cstheme="minorHAnsi"/>
        </w:rPr>
      </w:pPr>
    </w:p>
    <w:p w:rsidR="00590C2F" w:rsidRDefault="00590C2F" w:rsidP="004475A0">
      <w:pPr>
        <w:widowControl w:val="0"/>
        <w:spacing w:after="0" w:line="288" w:lineRule="auto"/>
        <w:jc w:val="both"/>
        <w:rPr>
          <w:rFonts w:cstheme="minorHAnsi"/>
        </w:rPr>
        <w:sectPr w:rsidR="00590C2F" w:rsidSect="00590C2F">
          <w:headerReference w:type="default" r:id="rId13"/>
          <w:pgSz w:w="8420" w:h="11907" w:orient="landscape" w:code="9"/>
          <w:pgMar w:top="1134" w:right="1134" w:bottom="1134" w:left="1134" w:header="454" w:footer="454" w:gutter="0"/>
          <w:pgNumType w:start="1"/>
          <w:cols w:space="720"/>
          <w:docGrid w:linePitch="360"/>
        </w:sectPr>
      </w:pPr>
    </w:p>
    <w:p w:rsidR="00590C2F" w:rsidRPr="00590C2F" w:rsidRDefault="00590C2F" w:rsidP="00590C2F">
      <w:pPr>
        <w:spacing w:after="0" w:line="360" w:lineRule="auto"/>
        <w:jc w:val="center"/>
        <w:rPr>
          <w:rFonts w:ascii="Times New Roman" w:eastAsia="Times New Roman" w:hAnsi="Times New Roman" w:cs="Times New Roman"/>
          <w:b/>
        </w:rPr>
      </w:pPr>
      <w:r w:rsidRPr="00590C2F">
        <w:rPr>
          <w:rFonts w:ascii="Times New Roman" w:eastAsia="Times New Roman" w:hAnsi="Times New Roman" w:cs="Times New Roman"/>
          <w:b/>
        </w:rPr>
        <w:lastRenderedPageBreak/>
        <w:t xml:space="preserve">LIST OF SCIENTIFIC RESEARCHES RELATING </w:t>
      </w:r>
    </w:p>
    <w:p w:rsidR="00590C2F" w:rsidRPr="00590C2F" w:rsidRDefault="00590C2F" w:rsidP="00590C2F">
      <w:pPr>
        <w:spacing w:after="0" w:line="240" w:lineRule="auto"/>
        <w:jc w:val="center"/>
        <w:rPr>
          <w:rFonts w:ascii="Times New Roman" w:eastAsia="Times New Roman" w:hAnsi="Times New Roman" w:cs="Times New Roman"/>
          <w:b/>
        </w:rPr>
      </w:pPr>
      <w:r w:rsidRPr="00590C2F">
        <w:rPr>
          <w:rFonts w:ascii="Times New Roman" w:eastAsia="Times New Roman" w:hAnsi="Times New Roman" w:cs="Times New Roman"/>
          <w:b/>
        </w:rPr>
        <w:t>TO THE THESIS</w:t>
      </w:r>
    </w:p>
    <w:p w:rsidR="00590C2F" w:rsidRPr="00590C2F" w:rsidRDefault="00590C2F" w:rsidP="00590C2F">
      <w:pPr>
        <w:spacing w:after="0" w:line="240" w:lineRule="auto"/>
        <w:jc w:val="center"/>
        <w:rPr>
          <w:rFonts w:ascii="Times New Roman" w:eastAsia="Times New Roman" w:hAnsi="Times New Roman" w:cs="Times New Roman"/>
          <w:b/>
        </w:rPr>
      </w:pPr>
    </w:p>
    <w:p w:rsidR="00590C2F" w:rsidRPr="00590C2F" w:rsidRDefault="00590C2F" w:rsidP="00590C2F">
      <w:pPr>
        <w:numPr>
          <w:ilvl w:val="0"/>
          <w:numId w:val="16"/>
        </w:numPr>
        <w:spacing w:after="0" w:line="360" w:lineRule="auto"/>
        <w:ind w:left="567" w:hanging="567"/>
        <w:jc w:val="both"/>
        <w:rPr>
          <w:rFonts w:ascii="Times New Roman" w:eastAsia="Times New Roman" w:hAnsi="Times New Roman" w:cs="Times New Roman"/>
          <w:sz w:val="24"/>
          <w:szCs w:val="24"/>
        </w:rPr>
      </w:pPr>
      <w:r w:rsidRPr="00590C2F">
        <w:rPr>
          <w:rFonts w:ascii="Times New Roman" w:eastAsia="Times New Roman" w:hAnsi="Times New Roman" w:cs="Times New Roman"/>
          <w:sz w:val="24"/>
          <w:szCs w:val="24"/>
        </w:rPr>
        <w:t xml:space="preserve">Evaluate the result of high risk acute lymphoblastic leukemia at induction phase, CCG 1961 protocol in national hospital of pediatrics. </w:t>
      </w:r>
      <w:r w:rsidRPr="00590C2F">
        <w:rPr>
          <w:rFonts w:ascii="Times New Roman" w:eastAsia="Times New Roman" w:hAnsi="Times New Roman" w:cs="Times New Roman"/>
          <w:i/>
          <w:sz w:val="24"/>
          <w:szCs w:val="24"/>
        </w:rPr>
        <w:t>Journal of pediatrics</w:t>
      </w:r>
      <w:r w:rsidRPr="00590C2F">
        <w:rPr>
          <w:rFonts w:ascii="Times New Roman" w:eastAsia="Times New Roman" w:hAnsi="Times New Roman" w:cs="Times New Roman"/>
          <w:sz w:val="24"/>
          <w:szCs w:val="24"/>
        </w:rPr>
        <w:t>, Volume 6, N</w:t>
      </w:r>
      <w:r w:rsidRPr="00590C2F">
        <w:rPr>
          <w:rFonts w:ascii="Times New Roman" w:eastAsia="Times New Roman" w:hAnsi="Times New Roman" w:cs="Times New Roman"/>
          <w:sz w:val="24"/>
          <w:szCs w:val="24"/>
          <w:vertAlign w:val="superscript"/>
        </w:rPr>
        <w:t xml:space="preserve">0 </w:t>
      </w:r>
      <w:r w:rsidRPr="00590C2F">
        <w:rPr>
          <w:rFonts w:ascii="Times New Roman" w:eastAsia="Times New Roman" w:hAnsi="Times New Roman" w:cs="Times New Roman"/>
          <w:sz w:val="24"/>
          <w:szCs w:val="24"/>
        </w:rPr>
        <w:t>2, April, 2013.</w:t>
      </w:r>
    </w:p>
    <w:p w:rsidR="00590C2F" w:rsidRPr="00590C2F" w:rsidRDefault="00590C2F" w:rsidP="00590C2F">
      <w:pPr>
        <w:widowControl w:val="0"/>
        <w:numPr>
          <w:ilvl w:val="0"/>
          <w:numId w:val="16"/>
        </w:numPr>
        <w:spacing w:after="0" w:line="288" w:lineRule="auto"/>
        <w:ind w:left="567" w:hanging="567"/>
        <w:jc w:val="both"/>
        <w:rPr>
          <w:rFonts w:ascii="Times New Roman" w:eastAsia="Times New Roman" w:hAnsi="Times New Roman" w:cs="Times New Roman"/>
          <w:sz w:val="24"/>
          <w:szCs w:val="24"/>
        </w:rPr>
      </w:pPr>
      <w:r w:rsidRPr="00590C2F">
        <w:rPr>
          <w:rFonts w:ascii="Times New Roman" w:eastAsia="Times New Roman" w:hAnsi="Times New Roman" w:cs="Times New Roman"/>
          <w:sz w:val="24"/>
          <w:szCs w:val="24"/>
        </w:rPr>
        <w:t xml:space="preserve">Reseach the risk factors of patient with high risk acute lymphoblastic leukemia in national hospital of pediatrics. </w:t>
      </w:r>
      <w:r w:rsidRPr="00590C2F">
        <w:rPr>
          <w:rFonts w:ascii="Times New Roman" w:eastAsia="Times New Roman" w:hAnsi="Times New Roman" w:cs="Times New Roman"/>
          <w:i/>
          <w:sz w:val="24"/>
          <w:szCs w:val="24"/>
        </w:rPr>
        <w:t>Journal of pediatrics</w:t>
      </w:r>
      <w:r w:rsidRPr="00590C2F">
        <w:rPr>
          <w:rFonts w:ascii="Times New Roman" w:eastAsia="Times New Roman" w:hAnsi="Times New Roman" w:cs="Times New Roman"/>
          <w:sz w:val="24"/>
          <w:szCs w:val="24"/>
        </w:rPr>
        <w:t>, volume 6, No 5, October, 2013</w:t>
      </w:r>
      <w:r w:rsidRPr="00590C2F">
        <w:rPr>
          <w:rFonts w:ascii="Times New Roman" w:eastAsia="Times New Roman" w:hAnsi="Times New Roman" w:cs="Times New Roman"/>
          <w:spacing w:val="-6"/>
          <w:sz w:val="24"/>
          <w:szCs w:val="24"/>
        </w:rPr>
        <w:t>.</w:t>
      </w:r>
    </w:p>
    <w:p w:rsidR="00774C99" w:rsidRPr="004475A0" w:rsidRDefault="00774C99" w:rsidP="004475A0">
      <w:pPr>
        <w:widowControl w:val="0"/>
        <w:spacing w:after="0" w:line="288" w:lineRule="auto"/>
        <w:jc w:val="both"/>
        <w:rPr>
          <w:rFonts w:cstheme="minorHAnsi"/>
        </w:rPr>
      </w:pPr>
    </w:p>
    <w:sectPr w:rsidR="00774C99" w:rsidRPr="004475A0" w:rsidSect="00590C2F">
      <w:headerReference w:type="default" r:id="rId14"/>
      <w:pgSz w:w="8420" w:h="11907" w:orient="landscape" w:code="9"/>
      <w:pgMar w:top="1134" w:right="1134" w:bottom="1134" w:left="1134"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EA" w:rsidRDefault="004D73EA" w:rsidP="004475A0">
      <w:pPr>
        <w:spacing w:after="0" w:line="240" w:lineRule="auto"/>
      </w:pPr>
      <w:r>
        <w:separator/>
      </w:r>
    </w:p>
  </w:endnote>
  <w:endnote w:type="continuationSeparator" w:id="0">
    <w:p w:rsidR="004D73EA" w:rsidRDefault="004D73EA" w:rsidP="0044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HelvetIns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EA" w:rsidRDefault="004D73EA" w:rsidP="004475A0">
      <w:pPr>
        <w:spacing w:after="0" w:line="240" w:lineRule="auto"/>
      </w:pPr>
      <w:r>
        <w:separator/>
      </w:r>
    </w:p>
  </w:footnote>
  <w:footnote w:type="continuationSeparator" w:id="0">
    <w:p w:rsidR="004D73EA" w:rsidRDefault="004D73EA" w:rsidP="00447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A0" w:rsidRPr="004475A0" w:rsidRDefault="004475A0">
    <w:pPr>
      <w:pStyle w:val="Header"/>
      <w:jc w:val="center"/>
      <w:rPr>
        <w:rFonts w:ascii="Times New Roman" w:hAnsi="Times New Roman" w:cs="Times New Roman"/>
      </w:rPr>
    </w:pPr>
  </w:p>
  <w:p w:rsidR="004475A0" w:rsidRDefault="00447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608059"/>
      <w:docPartObj>
        <w:docPartGallery w:val="Page Numbers (Top of Page)"/>
        <w:docPartUnique/>
      </w:docPartObj>
    </w:sdtPr>
    <w:sdtEndPr>
      <w:rPr>
        <w:rFonts w:ascii="Times New Roman" w:hAnsi="Times New Roman" w:cs="Times New Roman"/>
        <w:noProof/>
      </w:rPr>
    </w:sdtEndPr>
    <w:sdtContent>
      <w:p w:rsidR="00590C2F" w:rsidRPr="004475A0" w:rsidRDefault="00590C2F">
        <w:pPr>
          <w:pStyle w:val="Header"/>
          <w:jc w:val="center"/>
          <w:rPr>
            <w:rFonts w:ascii="Times New Roman" w:hAnsi="Times New Roman" w:cs="Times New Roman"/>
          </w:rPr>
        </w:pPr>
        <w:r w:rsidRPr="004475A0">
          <w:rPr>
            <w:rFonts w:ascii="Times New Roman" w:hAnsi="Times New Roman" w:cs="Times New Roman"/>
          </w:rPr>
          <w:fldChar w:fldCharType="begin"/>
        </w:r>
        <w:r w:rsidRPr="004475A0">
          <w:rPr>
            <w:rFonts w:ascii="Times New Roman" w:hAnsi="Times New Roman" w:cs="Times New Roman"/>
          </w:rPr>
          <w:instrText xml:space="preserve"> PAGE   \* MERGEFORMAT </w:instrText>
        </w:r>
        <w:r w:rsidRPr="004475A0">
          <w:rPr>
            <w:rFonts w:ascii="Times New Roman" w:hAnsi="Times New Roman" w:cs="Times New Roman"/>
          </w:rPr>
          <w:fldChar w:fldCharType="separate"/>
        </w:r>
        <w:r w:rsidR="00EA22CE">
          <w:rPr>
            <w:rFonts w:ascii="Times New Roman" w:hAnsi="Times New Roman" w:cs="Times New Roman"/>
            <w:noProof/>
          </w:rPr>
          <w:t>24</w:t>
        </w:r>
        <w:r w:rsidRPr="004475A0">
          <w:rPr>
            <w:rFonts w:ascii="Times New Roman" w:hAnsi="Times New Roman" w:cs="Times New Roman"/>
            <w:noProof/>
          </w:rPr>
          <w:fldChar w:fldCharType="end"/>
        </w:r>
      </w:p>
    </w:sdtContent>
  </w:sdt>
  <w:p w:rsidR="00590C2F" w:rsidRDefault="00590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2F" w:rsidRPr="004475A0" w:rsidRDefault="00590C2F">
    <w:pPr>
      <w:pStyle w:val="Header"/>
      <w:jc w:val="center"/>
      <w:rPr>
        <w:rFonts w:ascii="Times New Roman" w:hAnsi="Times New Roman" w:cs="Times New Roman"/>
      </w:rPr>
    </w:pPr>
  </w:p>
  <w:p w:rsidR="00590C2F" w:rsidRDefault="00590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552"/>
    <w:multiLevelType w:val="multilevel"/>
    <w:tmpl w:val="15DABB3C"/>
    <w:lvl w:ilvl="0">
      <w:start w:val="1"/>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6760527"/>
    <w:multiLevelType w:val="hybridMultilevel"/>
    <w:tmpl w:val="6FD60710"/>
    <w:lvl w:ilvl="0" w:tplc="541AB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E454B"/>
    <w:multiLevelType w:val="hybridMultilevel"/>
    <w:tmpl w:val="78EE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01914"/>
    <w:multiLevelType w:val="multilevel"/>
    <w:tmpl w:val="713EB3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7A6C69"/>
    <w:multiLevelType w:val="hybridMultilevel"/>
    <w:tmpl w:val="78A2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C1C79"/>
    <w:multiLevelType w:val="hybridMultilevel"/>
    <w:tmpl w:val="F2B6DDAA"/>
    <w:lvl w:ilvl="0" w:tplc="924E43F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25366F3"/>
    <w:multiLevelType w:val="multilevel"/>
    <w:tmpl w:val="478A0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E232AD"/>
    <w:multiLevelType w:val="hybridMultilevel"/>
    <w:tmpl w:val="1224677E"/>
    <w:lvl w:ilvl="0" w:tplc="1C42830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564C7B"/>
    <w:multiLevelType w:val="hybridMultilevel"/>
    <w:tmpl w:val="2DCE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D3FE4"/>
    <w:multiLevelType w:val="hybridMultilevel"/>
    <w:tmpl w:val="1A34B4B8"/>
    <w:lvl w:ilvl="0" w:tplc="4EF2F850">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F3299"/>
    <w:multiLevelType w:val="hybridMultilevel"/>
    <w:tmpl w:val="FC7EF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53C2A"/>
    <w:multiLevelType w:val="multilevel"/>
    <w:tmpl w:val="D42AF1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EFB6209"/>
    <w:multiLevelType w:val="hybridMultilevel"/>
    <w:tmpl w:val="4E0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A683E"/>
    <w:multiLevelType w:val="multilevel"/>
    <w:tmpl w:val="9FE25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9F50558"/>
    <w:multiLevelType w:val="hybridMultilevel"/>
    <w:tmpl w:val="C2163AA2"/>
    <w:lvl w:ilvl="0" w:tplc="497EC2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D560EF"/>
    <w:multiLevelType w:val="multilevel"/>
    <w:tmpl w:val="DB18D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3"/>
  </w:num>
  <w:num w:numId="3">
    <w:abstractNumId w:val="7"/>
  </w:num>
  <w:num w:numId="4">
    <w:abstractNumId w:val="5"/>
  </w:num>
  <w:num w:numId="5">
    <w:abstractNumId w:val="14"/>
  </w:num>
  <w:num w:numId="6">
    <w:abstractNumId w:val="1"/>
  </w:num>
  <w:num w:numId="7">
    <w:abstractNumId w:val="10"/>
  </w:num>
  <w:num w:numId="8">
    <w:abstractNumId w:val="9"/>
  </w:num>
  <w:num w:numId="9">
    <w:abstractNumId w:val="8"/>
  </w:num>
  <w:num w:numId="10">
    <w:abstractNumId w:val="12"/>
  </w:num>
  <w:num w:numId="11">
    <w:abstractNumId w:val="2"/>
  </w:num>
  <w:num w:numId="12">
    <w:abstractNumId w:val="15"/>
  </w:num>
  <w:num w:numId="13">
    <w:abstractNumId w:val="0"/>
  </w:num>
  <w:num w:numId="14">
    <w:abstractNumId w:val="1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344D"/>
    <w:rsid w:val="0000141A"/>
    <w:rsid w:val="000270FD"/>
    <w:rsid w:val="00031799"/>
    <w:rsid w:val="00044517"/>
    <w:rsid w:val="0005113E"/>
    <w:rsid w:val="000550B8"/>
    <w:rsid w:val="00067713"/>
    <w:rsid w:val="00075CC6"/>
    <w:rsid w:val="000A283C"/>
    <w:rsid w:val="000B0BC3"/>
    <w:rsid w:val="000B3C49"/>
    <w:rsid w:val="000B690F"/>
    <w:rsid w:val="000B7F42"/>
    <w:rsid w:val="000C5713"/>
    <w:rsid w:val="000C7D67"/>
    <w:rsid w:val="000D1BBC"/>
    <w:rsid w:val="000D711C"/>
    <w:rsid w:val="000E4537"/>
    <w:rsid w:val="000F2C4D"/>
    <w:rsid w:val="00114564"/>
    <w:rsid w:val="001160FD"/>
    <w:rsid w:val="00125B9F"/>
    <w:rsid w:val="001365C7"/>
    <w:rsid w:val="0013789E"/>
    <w:rsid w:val="0014325E"/>
    <w:rsid w:val="001555F9"/>
    <w:rsid w:val="001707CE"/>
    <w:rsid w:val="001718F0"/>
    <w:rsid w:val="00185E05"/>
    <w:rsid w:val="001B7085"/>
    <w:rsid w:val="0020276B"/>
    <w:rsid w:val="00212BAA"/>
    <w:rsid w:val="002141E7"/>
    <w:rsid w:val="00215C43"/>
    <w:rsid w:val="002230E6"/>
    <w:rsid w:val="002235D1"/>
    <w:rsid w:val="00227281"/>
    <w:rsid w:val="0023364E"/>
    <w:rsid w:val="00237C2D"/>
    <w:rsid w:val="00240538"/>
    <w:rsid w:val="00244E6D"/>
    <w:rsid w:val="0025105D"/>
    <w:rsid w:val="002531AB"/>
    <w:rsid w:val="002A5F9E"/>
    <w:rsid w:val="002B7BB3"/>
    <w:rsid w:val="002C4586"/>
    <w:rsid w:val="002C55E4"/>
    <w:rsid w:val="002D1101"/>
    <w:rsid w:val="002D6041"/>
    <w:rsid w:val="002E5EA3"/>
    <w:rsid w:val="002F50F5"/>
    <w:rsid w:val="00300E4C"/>
    <w:rsid w:val="00305FC8"/>
    <w:rsid w:val="00310ABD"/>
    <w:rsid w:val="00311065"/>
    <w:rsid w:val="003110DC"/>
    <w:rsid w:val="00312520"/>
    <w:rsid w:val="00313785"/>
    <w:rsid w:val="00314F8B"/>
    <w:rsid w:val="00330C5A"/>
    <w:rsid w:val="00354348"/>
    <w:rsid w:val="00364534"/>
    <w:rsid w:val="00366AE6"/>
    <w:rsid w:val="0036776C"/>
    <w:rsid w:val="00371320"/>
    <w:rsid w:val="00397962"/>
    <w:rsid w:val="003A2EF1"/>
    <w:rsid w:val="003B44F9"/>
    <w:rsid w:val="0041423D"/>
    <w:rsid w:val="00420D82"/>
    <w:rsid w:val="00442F2E"/>
    <w:rsid w:val="004475A0"/>
    <w:rsid w:val="0045456D"/>
    <w:rsid w:val="00454E9B"/>
    <w:rsid w:val="00462062"/>
    <w:rsid w:val="00480C56"/>
    <w:rsid w:val="004847DC"/>
    <w:rsid w:val="004B55FB"/>
    <w:rsid w:val="004C217D"/>
    <w:rsid w:val="004C2B1B"/>
    <w:rsid w:val="004D120C"/>
    <w:rsid w:val="004D150C"/>
    <w:rsid w:val="004D1C38"/>
    <w:rsid w:val="004D73EA"/>
    <w:rsid w:val="004D7D67"/>
    <w:rsid w:val="004E3AA4"/>
    <w:rsid w:val="004E72C1"/>
    <w:rsid w:val="004E78D0"/>
    <w:rsid w:val="004F3913"/>
    <w:rsid w:val="00506CFF"/>
    <w:rsid w:val="00512236"/>
    <w:rsid w:val="00515FC5"/>
    <w:rsid w:val="00522CB1"/>
    <w:rsid w:val="00524426"/>
    <w:rsid w:val="00527F64"/>
    <w:rsid w:val="00532A62"/>
    <w:rsid w:val="005473FB"/>
    <w:rsid w:val="005563ED"/>
    <w:rsid w:val="00590C2F"/>
    <w:rsid w:val="005A28E1"/>
    <w:rsid w:val="005B31AF"/>
    <w:rsid w:val="005B6692"/>
    <w:rsid w:val="005C2FE5"/>
    <w:rsid w:val="005C4177"/>
    <w:rsid w:val="005D3BFA"/>
    <w:rsid w:val="005D5672"/>
    <w:rsid w:val="005E136E"/>
    <w:rsid w:val="005E77BF"/>
    <w:rsid w:val="006025BA"/>
    <w:rsid w:val="00606E08"/>
    <w:rsid w:val="00613DC2"/>
    <w:rsid w:val="00626997"/>
    <w:rsid w:val="00633312"/>
    <w:rsid w:val="00633BDE"/>
    <w:rsid w:val="00634BD4"/>
    <w:rsid w:val="00652886"/>
    <w:rsid w:val="00655AA8"/>
    <w:rsid w:val="00663B66"/>
    <w:rsid w:val="0066594D"/>
    <w:rsid w:val="00672F02"/>
    <w:rsid w:val="006A299B"/>
    <w:rsid w:val="006C3C5B"/>
    <w:rsid w:val="006D1DBC"/>
    <w:rsid w:val="006E4961"/>
    <w:rsid w:val="006E7F2F"/>
    <w:rsid w:val="006F6B22"/>
    <w:rsid w:val="006F6B8B"/>
    <w:rsid w:val="00701B77"/>
    <w:rsid w:val="007020DE"/>
    <w:rsid w:val="007114D2"/>
    <w:rsid w:val="007177DA"/>
    <w:rsid w:val="00721704"/>
    <w:rsid w:val="00741664"/>
    <w:rsid w:val="0074501F"/>
    <w:rsid w:val="007460D6"/>
    <w:rsid w:val="0075219B"/>
    <w:rsid w:val="00764D45"/>
    <w:rsid w:val="0076713F"/>
    <w:rsid w:val="00774C99"/>
    <w:rsid w:val="0078218A"/>
    <w:rsid w:val="007A3FAB"/>
    <w:rsid w:val="007A66D2"/>
    <w:rsid w:val="007D18C2"/>
    <w:rsid w:val="007D5043"/>
    <w:rsid w:val="007E0F3D"/>
    <w:rsid w:val="007F16FB"/>
    <w:rsid w:val="007F53A2"/>
    <w:rsid w:val="008003EB"/>
    <w:rsid w:val="008025B7"/>
    <w:rsid w:val="00802EEE"/>
    <w:rsid w:val="0080365F"/>
    <w:rsid w:val="00814447"/>
    <w:rsid w:val="00814664"/>
    <w:rsid w:val="008155A8"/>
    <w:rsid w:val="00820D46"/>
    <w:rsid w:val="00823A43"/>
    <w:rsid w:val="00825715"/>
    <w:rsid w:val="00840E2D"/>
    <w:rsid w:val="00863B17"/>
    <w:rsid w:val="008950D8"/>
    <w:rsid w:val="00897CC8"/>
    <w:rsid w:val="008C0808"/>
    <w:rsid w:val="008C3BB2"/>
    <w:rsid w:val="00907E1E"/>
    <w:rsid w:val="00910AC8"/>
    <w:rsid w:val="00914162"/>
    <w:rsid w:val="00930640"/>
    <w:rsid w:val="009372B0"/>
    <w:rsid w:val="00945DCE"/>
    <w:rsid w:val="0095012E"/>
    <w:rsid w:val="00953461"/>
    <w:rsid w:val="00953A24"/>
    <w:rsid w:val="00962271"/>
    <w:rsid w:val="0099772E"/>
    <w:rsid w:val="009B5385"/>
    <w:rsid w:val="009B7E13"/>
    <w:rsid w:val="009C0094"/>
    <w:rsid w:val="009D0BB0"/>
    <w:rsid w:val="009E5F9A"/>
    <w:rsid w:val="00A11F30"/>
    <w:rsid w:val="00A207B8"/>
    <w:rsid w:val="00A35A68"/>
    <w:rsid w:val="00A5480F"/>
    <w:rsid w:val="00A6202E"/>
    <w:rsid w:val="00A7257A"/>
    <w:rsid w:val="00A82978"/>
    <w:rsid w:val="00AF394C"/>
    <w:rsid w:val="00B01895"/>
    <w:rsid w:val="00B03A88"/>
    <w:rsid w:val="00B21882"/>
    <w:rsid w:val="00B33785"/>
    <w:rsid w:val="00B362A0"/>
    <w:rsid w:val="00B40E61"/>
    <w:rsid w:val="00B728CB"/>
    <w:rsid w:val="00B842EB"/>
    <w:rsid w:val="00B946DA"/>
    <w:rsid w:val="00BB213B"/>
    <w:rsid w:val="00BC4859"/>
    <w:rsid w:val="00BD3B7F"/>
    <w:rsid w:val="00BD683A"/>
    <w:rsid w:val="00BF3565"/>
    <w:rsid w:val="00C052F7"/>
    <w:rsid w:val="00C145F7"/>
    <w:rsid w:val="00C3059E"/>
    <w:rsid w:val="00C364B7"/>
    <w:rsid w:val="00C37A32"/>
    <w:rsid w:val="00C4071A"/>
    <w:rsid w:val="00C502DC"/>
    <w:rsid w:val="00C50B06"/>
    <w:rsid w:val="00C60375"/>
    <w:rsid w:val="00C61A9B"/>
    <w:rsid w:val="00C641DD"/>
    <w:rsid w:val="00C769AA"/>
    <w:rsid w:val="00C8138E"/>
    <w:rsid w:val="00CA1409"/>
    <w:rsid w:val="00CA7E4B"/>
    <w:rsid w:val="00CB3A5F"/>
    <w:rsid w:val="00CB5C7E"/>
    <w:rsid w:val="00CC7054"/>
    <w:rsid w:val="00CE0276"/>
    <w:rsid w:val="00CF671E"/>
    <w:rsid w:val="00D1252B"/>
    <w:rsid w:val="00D14E65"/>
    <w:rsid w:val="00D15270"/>
    <w:rsid w:val="00D31508"/>
    <w:rsid w:val="00D32E6E"/>
    <w:rsid w:val="00D41D73"/>
    <w:rsid w:val="00D53C50"/>
    <w:rsid w:val="00D707CF"/>
    <w:rsid w:val="00D8092E"/>
    <w:rsid w:val="00D85F62"/>
    <w:rsid w:val="00D93D7C"/>
    <w:rsid w:val="00DB2317"/>
    <w:rsid w:val="00DC5079"/>
    <w:rsid w:val="00DC7661"/>
    <w:rsid w:val="00DD00A0"/>
    <w:rsid w:val="00DD3A21"/>
    <w:rsid w:val="00DD4A71"/>
    <w:rsid w:val="00DD6317"/>
    <w:rsid w:val="00DF557E"/>
    <w:rsid w:val="00DF6226"/>
    <w:rsid w:val="00E00D05"/>
    <w:rsid w:val="00E025D6"/>
    <w:rsid w:val="00E15811"/>
    <w:rsid w:val="00E15E41"/>
    <w:rsid w:val="00E170F4"/>
    <w:rsid w:val="00E245C9"/>
    <w:rsid w:val="00E35236"/>
    <w:rsid w:val="00E36616"/>
    <w:rsid w:val="00E444D7"/>
    <w:rsid w:val="00E51491"/>
    <w:rsid w:val="00E61C07"/>
    <w:rsid w:val="00E63B4D"/>
    <w:rsid w:val="00E63E5C"/>
    <w:rsid w:val="00E67800"/>
    <w:rsid w:val="00E73496"/>
    <w:rsid w:val="00EA22CE"/>
    <w:rsid w:val="00EA4439"/>
    <w:rsid w:val="00EB0E53"/>
    <w:rsid w:val="00EB44FA"/>
    <w:rsid w:val="00EB7703"/>
    <w:rsid w:val="00EC1E96"/>
    <w:rsid w:val="00ED440E"/>
    <w:rsid w:val="00EE10E8"/>
    <w:rsid w:val="00F01855"/>
    <w:rsid w:val="00F076BF"/>
    <w:rsid w:val="00F13194"/>
    <w:rsid w:val="00F216BE"/>
    <w:rsid w:val="00F4388A"/>
    <w:rsid w:val="00F44B2D"/>
    <w:rsid w:val="00F5240C"/>
    <w:rsid w:val="00F601F0"/>
    <w:rsid w:val="00F7344D"/>
    <w:rsid w:val="00F74B87"/>
    <w:rsid w:val="00F95E27"/>
    <w:rsid w:val="00FA0D10"/>
    <w:rsid w:val="00FA1A56"/>
    <w:rsid w:val="00FA2E83"/>
    <w:rsid w:val="00FC4F6A"/>
    <w:rsid w:val="00FC5E19"/>
    <w:rsid w:val="00FC68FC"/>
    <w:rsid w:val="00FF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9E"/>
  </w:style>
  <w:style w:type="paragraph" w:styleId="Heading1">
    <w:name w:val="heading 1"/>
    <w:basedOn w:val="Normal"/>
    <w:next w:val="Normal"/>
    <w:link w:val="Heading1Char"/>
    <w:uiPriority w:val="9"/>
    <w:qFormat/>
    <w:rsid w:val="00F73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0C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4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E5F9A"/>
    <w:pPr>
      <w:ind w:left="720"/>
      <w:contextualSpacing/>
    </w:pPr>
  </w:style>
  <w:style w:type="paragraph" w:customStyle="1" w:styleId="3">
    <w:name w:val="3"/>
    <w:basedOn w:val="Normal"/>
    <w:qFormat/>
    <w:rsid w:val="003110DC"/>
    <w:pPr>
      <w:spacing w:before="120" w:after="0" w:line="360" w:lineRule="auto"/>
      <w:jc w:val="both"/>
    </w:pPr>
    <w:rPr>
      <w:rFonts w:ascii="Times New Roman" w:eastAsia="Calibri" w:hAnsi="Times New Roman" w:cs="Times New Roman"/>
      <w:b/>
      <w:sz w:val="28"/>
      <w:szCs w:val="28"/>
    </w:rPr>
  </w:style>
  <w:style w:type="paragraph" w:customStyle="1" w:styleId="2">
    <w:name w:val="2"/>
    <w:basedOn w:val="ListParagraph"/>
    <w:qFormat/>
    <w:rsid w:val="00633312"/>
    <w:pPr>
      <w:spacing w:before="120" w:after="0" w:line="360" w:lineRule="auto"/>
      <w:ind w:left="0"/>
      <w:jc w:val="both"/>
    </w:pPr>
    <w:rPr>
      <w:rFonts w:ascii="Times New Roman" w:hAnsi="Times New Roman" w:cs="Times New Roman"/>
      <w:b/>
      <w:sz w:val="28"/>
      <w:szCs w:val="28"/>
    </w:rPr>
  </w:style>
  <w:style w:type="paragraph" w:customStyle="1" w:styleId="4">
    <w:name w:val="4"/>
    <w:basedOn w:val="Normal"/>
    <w:qFormat/>
    <w:rsid w:val="00741664"/>
    <w:pPr>
      <w:spacing w:before="120" w:line="360" w:lineRule="auto"/>
      <w:jc w:val="both"/>
    </w:pPr>
    <w:rPr>
      <w:rFonts w:ascii="Times New Roman" w:hAnsi="Times New Roman" w:cs="Times New Roman"/>
      <w:b/>
      <w:i/>
      <w:sz w:val="28"/>
      <w:szCs w:val="28"/>
    </w:rPr>
  </w:style>
  <w:style w:type="paragraph" w:customStyle="1" w:styleId="1">
    <w:name w:val="1"/>
    <w:basedOn w:val="Normal"/>
    <w:qFormat/>
    <w:rsid w:val="00E51491"/>
    <w:pPr>
      <w:spacing w:line="360" w:lineRule="auto"/>
      <w:jc w:val="center"/>
    </w:pPr>
    <w:rPr>
      <w:rFonts w:ascii="Times New Roman" w:hAnsi="Times New Roman" w:cs="Times New Roman"/>
      <w:b/>
      <w:sz w:val="28"/>
      <w:szCs w:val="28"/>
    </w:rPr>
  </w:style>
  <w:style w:type="table" w:styleId="TableGrid">
    <w:name w:val="Table Grid"/>
    <w:basedOn w:val="TableNormal"/>
    <w:uiPriority w:val="59"/>
    <w:rsid w:val="00E5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qFormat/>
    <w:rsid w:val="00E51491"/>
    <w:pPr>
      <w:spacing w:after="0" w:line="360" w:lineRule="auto"/>
      <w:jc w:val="center"/>
    </w:pPr>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F6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1F0"/>
    <w:rPr>
      <w:rFonts w:ascii="Tahoma" w:hAnsi="Tahoma" w:cs="Tahoma"/>
      <w:sz w:val="16"/>
      <w:szCs w:val="16"/>
    </w:rPr>
  </w:style>
  <w:style w:type="paragraph" w:customStyle="1" w:styleId="Bieudo">
    <w:name w:val="Bieu do"/>
    <w:basedOn w:val="Normal"/>
    <w:qFormat/>
    <w:rsid w:val="009D0BB0"/>
    <w:pPr>
      <w:spacing w:before="120" w:after="0" w:line="360" w:lineRule="auto"/>
      <w:jc w:val="center"/>
    </w:pPr>
    <w:rPr>
      <w:rFonts w:ascii="Times New Roman" w:hAnsi="Times New Roman" w:cs="Times New Roman"/>
      <w:sz w:val="28"/>
      <w:szCs w:val="28"/>
    </w:rPr>
  </w:style>
  <w:style w:type="paragraph" w:styleId="Header">
    <w:name w:val="header"/>
    <w:basedOn w:val="Normal"/>
    <w:link w:val="HeaderChar"/>
    <w:uiPriority w:val="99"/>
    <w:unhideWhenUsed/>
    <w:rsid w:val="0044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A0"/>
  </w:style>
  <w:style w:type="paragraph" w:styleId="Footer">
    <w:name w:val="footer"/>
    <w:basedOn w:val="Normal"/>
    <w:link w:val="FooterChar"/>
    <w:uiPriority w:val="99"/>
    <w:unhideWhenUsed/>
    <w:rsid w:val="0044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A0"/>
  </w:style>
  <w:style w:type="character" w:customStyle="1" w:styleId="Heading2Char">
    <w:name w:val="Heading 2 Char"/>
    <w:basedOn w:val="DefaultParagraphFont"/>
    <w:link w:val="Heading2"/>
    <w:uiPriority w:val="9"/>
    <w:semiHidden/>
    <w:rsid w:val="00590C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4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E5F9A"/>
    <w:pPr>
      <w:ind w:left="720"/>
      <w:contextualSpacing/>
    </w:pPr>
  </w:style>
  <w:style w:type="paragraph" w:customStyle="1" w:styleId="3">
    <w:name w:val="3"/>
    <w:basedOn w:val="Normal"/>
    <w:qFormat/>
    <w:rsid w:val="003110DC"/>
    <w:pPr>
      <w:spacing w:before="120" w:after="0" w:line="360" w:lineRule="auto"/>
      <w:jc w:val="both"/>
    </w:pPr>
    <w:rPr>
      <w:rFonts w:ascii="Times New Roman" w:eastAsia="Calibri" w:hAnsi="Times New Roman" w:cs="Times New Roman"/>
      <w:b/>
      <w:sz w:val="28"/>
      <w:szCs w:val="28"/>
    </w:rPr>
  </w:style>
  <w:style w:type="paragraph" w:customStyle="1" w:styleId="2">
    <w:name w:val="2"/>
    <w:basedOn w:val="ListParagraph"/>
    <w:qFormat/>
    <w:rsid w:val="00633312"/>
    <w:pPr>
      <w:spacing w:before="120" w:after="0" w:line="360" w:lineRule="auto"/>
      <w:ind w:left="0"/>
      <w:jc w:val="both"/>
    </w:pPr>
    <w:rPr>
      <w:rFonts w:ascii="Times New Roman" w:hAnsi="Times New Roman" w:cs="Times New Roman"/>
      <w:b/>
      <w:sz w:val="28"/>
      <w:szCs w:val="28"/>
    </w:rPr>
  </w:style>
  <w:style w:type="paragraph" w:customStyle="1" w:styleId="4">
    <w:name w:val="4"/>
    <w:basedOn w:val="Normal"/>
    <w:qFormat/>
    <w:rsid w:val="00741664"/>
    <w:pPr>
      <w:spacing w:before="120" w:line="360" w:lineRule="auto"/>
      <w:jc w:val="both"/>
    </w:pPr>
    <w:rPr>
      <w:rFonts w:ascii="Times New Roman" w:hAnsi="Times New Roman" w:cs="Times New Roman"/>
      <w:b/>
      <w:i/>
      <w:sz w:val="28"/>
      <w:szCs w:val="28"/>
    </w:rPr>
  </w:style>
  <w:style w:type="paragraph" w:customStyle="1" w:styleId="1">
    <w:name w:val="1"/>
    <w:basedOn w:val="Normal"/>
    <w:qFormat/>
    <w:rsid w:val="00E51491"/>
    <w:pPr>
      <w:spacing w:line="360" w:lineRule="auto"/>
      <w:jc w:val="center"/>
    </w:pPr>
    <w:rPr>
      <w:rFonts w:ascii="Times New Roman" w:hAnsi="Times New Roman" w:cs="Times New Roman"/>
      <w:b/>
      <w:sz w:val="28"/>
      <w:szCs w:val="28"/>
    </w:rPr>
  </w:style>
  <w:style w:type="table" w:styleId="TableGrid">
    <w:name w:val="Table Grid"/>
    <w:basedOn w:val="TableNormal"/>
    <w:uiPriority w:val="59"/>
    <w:rsid w:val="00E5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qFormat/>
    <w:rsid w:val="00E51491"/>
    <w:pPr>
      <w:spacing w:after="0" w:line="360" w:lineRule="auto"/>
      <w:jc w:val="center"/>
    </w:pPr>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F6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1F0"/>
    <w:rPr>
      <w:rFonts w:ascii="Tahoma" w:hAnsi="Tahoma" w:cs="Tahoma"/>
      <w:sz w:val="16"/>
      <w:szCs w:val="16"/>
    </w:rPr>
  </w:style>
  <w:style w:type="paragraph" w:customStyle="1" w:styleId="Bieudo">
    <w:name w:val="Bieu do"/>
    <w:basedOn w:val="Normal"/>
    <w:qFormat/>
    <w:rsid w:val="009D0BB0"/>
    <w:pPr>
      <w:spacing w:before="120" w:after="0" w:line="360" w:lineRule="auto"/>
      <w:jc w:val="center"/>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1930">
      <w:bodyDiv w:val="1"/>
      <w:marLeft w:val="0"/>
      <w:marRight w:val="0"/>
      <w:marTop w:val="0"/>
      <w:marBottom w:val="0"/>
      <w:divBdr>
        <w:top w:val="none" w:sz="0" w:space="0" w:color="auto"/>
        <w:left w:val="none" w:sz="0" w:space="0" w:color="auto"/>
        <w:bottom w:val="none" w:sz="0" w:space="0" w:color="auto"/>
        <w:right w:val="none" w:sz="0" w:space="0" w:color="auto"/>
      </w:divBdr>
    </w:div>
    <w:div w:id="567544736">
      <w:bodyDiv w:val="1"/>
      <w:marLeft w:val="0"/>
      <w:marRight w:val="0"/>
      <w:marTop w:val="0"/>
      <w:marBottom w:val="0"/>
      <w:divBdr>
        <w:top w:val="none" w:sz="0" w:space="0" w:color="auto"/>
        <w:left w:val="none" w:sz="0" w:space="0" w:color="auto"/>
        <w:bottom w:val="none" w:sz="0" w:space="0" w:color="auto"/>
        <w:right w:val="none" w:sz="0" w:space="0" w:color="auto"/>
      </w:divBdr>
    </w:div>
    <w:div w:id="1094013010">
      <w:bodyDiv w:val="1"/>
      <w:marLeft w:val="0"/>
      <w:marRight w:val="0"/>
      <w:marTop w:val="0"/>
      <w:marBottom w:val="0"/>
      <w:divBdr>
        <w:top w:val="none" w:sz="0" w:space="0" w:color="auto"/>
        <w:left w:val="none" w:sz="0" w:space="0" w:color="auto"/>
        <w:bottom w:val="none" w:sz="0" w:space="0" w:color="auto"/>
        <w:right w:val="none" w:sz="0" w:space="0" w:color="auto"/>
      </w:divBdr>
    </w:div>
    <w:div w:id="1238829074">
      <w:bodyDiv w:val="1"/>
      <w:marLeft w:val="0"/>
      <w:marRight w:val="0"/>
      <w:marTop w:val="0"/>
      <w:marBottom w:val="0"/>
      <w:divBdr>
        <w:top w:val="none" w:sz="0" w:space="0" w:color="auto"/>
        <w:left w:val="none" w:sz="0" w:space="0" w:color="auto"/>
        <w:bottom w:val="none" w:sz="0" w:space="0" w:color="auto"/>
        <w:right w:val="none" w:sz="0" w:space="0" w:color="auto"/>
      </w:divBdr>
    </w:div>
    <w:div w:id="1513882370">
      <w:bodyDiv w:val="1"/>
      <w:marLeft w:val="0"/>
      <w:marRight w:val="0"/>
      <w:marTop w:val="0"/>
      <w:marBottom w:val="0"/>
      <w:divBdr>
        <w:top w:val="none" w:sz="0" w:space="0" w:color="auto"/>
        <w:left w:val="none" w:sz="0" w:space="0" w:color="auto"/>
        <w:bottom w:val="none" w:sz="0" w:space="0" w:color="auto"/>
        <w:right w:val="none" w:sz="0" w:space="0" w:color="auto"/>
      </w:divBdr>
    </w:div>
    <w:div w:id="1745302011">
      <w:bodyDiv w:val="1"/>
      <w:marLeft w:val="0"/>
      <w:marRight w:val="0"/>
      <w:marTop w:val="0"/>
      <w:marBottom w:val="0"/>
      <w:divBdr>
        <w:top w:val="none" w:sz="0" w:space="0" w:color="auto"/>
        <w:left w:val="none" w:sz="0" w:space="0" w:color="auto"/>
        <w:bottom w:val="none" w:sz="0" w:space="0" w:color="auto"/>
        <w:right w:val="none" w:sz="0" w:space="0" w:color="auto"/>
      </w:divBdr>
    </w:div>
    <w:div w:id="17563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A1DDD-E4EB-46D7-AF8D-520BDDAE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27</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CHIBE02</cp:lastModifiedBy>
  <cp:revision>142</cp:revision>
  <cp:lastPrinted>2016-09-22T04:25:00Z</cp:lastPrinted>
  <dcterms:created xsi:type="dcterms:W3CDTF">2016-06-20T07:43:00Z</dcterms:created>
  <dcterms:modified xsi:type="dcterms:W3CDTF">2016-11-03T03:30:00Z</dcterms:modified>
</cp:coreProperties>
</file>